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DF" w:rsidRDefault="006E5FDF" w:rsidP="006E5FDF">
      <w:pPr>
        <w:pStyle w:val="Title"/>
        <w:rPr>
          <w:b/>
          <w:szCs w:val="24"/>
        </w:rPr>
      </w:pPr>
      <w:r>
        <w:rPr>
          <w:b/>
          <w:szCs w:val="24"/>
        </w:rPr>
        <w:t>Truro City Council</w:t>
      </w:r>
    </w:p>
    <w:p w:rsidR="006E5FDF" w:rsidRDefault="00E31112" w:rsidP="006E5FDF">
      <w:pPr>
        <w:pStyle w:val="Title"/>
        <w:rPr>
          <w:sz w:val="16"/>
          <w:szCs w:val="16"/>
        </w:rPr>
      </w:pPr>
      <w:r>
        <w:rPr>
          <w:b/>
          <w:szCs w:val="24"/>
        </w:rPr>
        <w:t xml:space="preserve">April </w:t>
      </w:r>
      <w:r w:rsidR="001B5D3E">
        <w:rPr>
          <w:b/>
          <w:szCs w:val="24"/>
        </w:rPr>
        <w:t>2</w:t>
      </w:r>
      <w:r w:rsidR="001B5D3E" w:rsidRPr="001B5D3E">
        <w:rPr>
          <w:b/>
          <w:szCs w:val="24"/>
          <w:vertAlign w:val="superscript"/>
        </w:rPr>
        <w:t>nd</w:t>
      </w:r>
      <w:r w:rsidR="00EF29CE">
        <w:rPr>
          <w:b/>
          <w:szCs w:val="24"/>
        </w:rPr>
        <w:t xml:space="preserve"> 2018</w:t>
      </w:r>
    </w:p>
    <w:p w:rsidR="00EF29CE" w:rsidRPr="00FA1A0A" w:rsidRDefault="006E5FDF" w:rsidP="00EF29CE">
      <w:pPr>
        <w:ind w:right="2610"/>
        <w:jc w:val="both"/>
        <w:rPr>
          <w:sz w:val="16"/>
          <w:szCs w:val="16"/>
        </w:rPr>
      </w:pPr>
      <w:r w:rsidRPr="00E31112">
        <w:rPr>
          <w:sz w:val="24"/>
          <w:szCs w:val="24"/>
        </w:rPr>
        <w:t xml:space="preserve"> </w:t>
      </w:r>
      <w:r w:rsidR="00EC5DBD">
        <w:rPr>
          <w:sz w:val="24"/>
          <w:szCs w:val="24"/>
        </w:rPr>
        <w:t xml:space="preserve"> </w:t>
      </w:r>
      <w:r w:rsidR="00EF29CE" w:rsidRPr="00FA1A0A">
        <w:rPr>
          <w:sz w:val="16"/>
          <w:szCs w:val="16"/>
        </w:rPr>
        <w:t xml:space="preserve">Mayor Sarah Darst opened </w:t>
      </w:r>
      <w:r w:rsidR="007D2A88" w:rsidRPr="00FA1A0A">
        <w:rPr>
          <w:sz w:val="16"/>
          <w:szCs w:val="16"/>
        </w:rPr>
        <w:t>a</w:t>
      </w:r>
      <w:r w:rsidR="00EF29CE" w:rsidRPr="00FA1A0A">
        <w:rPr>
          <w:sz w:val="16"/>
          <w:szCs w:val="16"/>
        </w:rPr>
        <w:t xml:space="preserve"> public </w:t>
      </w:r>
      <w:r w:rsidR="007D2A88" w:rsidRPr="00FA1A0A">
        <w:rPr>
          <w:sz w:val="16"/>
          <w:szCs w:val="16"/>
        </w:rPr>
        <w:t>hearing</w:t>
      </w:r>
      <w:r w:rsidR="00EF29CE" w:rsidRPr="00FA1A0A">
        <w:rPr>
          <w:sz w:val="16"/>
          <w:szCs w:val="16"/>
        </w:rPr>
        <w:t xml:space="preserve"> on Monday, </w:t>
      </w:r>
      <w:r w:rsidR="00E31112" w:rsidRPr="00FA1A0A">
        <w:rPr>
          <w:sz w:val="16"/>
          <w:szCs w:val="16"/>
        </w:rPr>
        <w:t>April 2</w:t>
      </w:r>
      <w:r w:rsidR="00EF29CE" w:rsidRPr="00FA1A0A">
        <w:rPr>
          <w:sz w:val="16"/>
          <w:szCs w:val="16"/>
          <w:vertAlign w:val="superscript"/>
        </w:rPr>
        <w:t>th</w:t>
      </w:r>
      <w:r w:rsidR="00EF29CE" w:rsidRPr="00FA1A0A">
        <w:rPr>
          <w:sz w:val="16"/>
          <w:szCs w:val="16"/>
        </w:rPr>
        <w:t xml:space="preserve"> 2018</w:t>
      </w:r>
      <w:r w:rsidR="001B5D3E" w:rsidRPr="00FA1A0A">
        <w:rPr>
          <w:sz w:val="16"/>
          <w:szCs w:val="16"/>
        </w:rPr>
        <w:t xml:space="preserve"> at 6:00pm</w:t>
      </w:r>
      <w:r w:rsidR="00E31112" w:rsidRPr="00FA1A0A">
        <w:rPr>
          <w:sz w:val="16"/>
          <w:szCs w:val="16"/>
        </w:rPr>
        <w:t xml:space="preserve"> on a proposed adopti</w:t>
      </w:r>
      <w:r w:rsidR="007D2A88" w:rsidRPr="00FA1A0A">
        <w:rPr>
          <w:sz w:val="16"/>
          <w:szCs w:val="16"/>
        </w:rPr>
        <w:t xml:space="preserve">on of an ordinance granting to </w:t>
      </w:r>
      <w:r w:rsidR="002E1595" w:rsidRPr="00FA1A0A">
        <w:rPr>
          <w:sz w:val="16"/>
          <w:szCs w:val="16"/>
        </w:rPr>
        <w:t>Interstate Power and L</w:t>
      </w:r>
      <w:r w:rsidR="00E31112" w:rsidRPr="00FA1A0A">
        <w:rPr>
          <w:sz w:val="16"/>
          <w:szCs w:val="16"/>
        </w:rPr>
        <w:t xml:space="preserve">ight </w:t>
      </w:r>
      <w:r w:rsidR="00A6023A" w:rsidRPr="00FA1A0A">
        <w:rPr>
          <w:sz w:val="16"/>
          <w:szCs w:val="16"/>
        </w:rPr>
        <w:t>Company</w:t>
      </w:r>
      <w:r w:rsidR="00E31112" w:rsidRPr="00FA1A0A">
        <w:rPr>
          <w:sz w:val="16"/>
          <w:szCs w:val="16"/>
        </w:rPr>
        <w:t xml:space="preserve"> (Alliant Energy) a 25- year non-exclusive natural gas franchise.</w:t>
      </w:r>
      <w:r w:rsidR="00EF29CE" w:rsidRPr="00FA1A0A">
        <w:rPr>
          <w:sz w:val="16"/>
          <w:szCs w:val="16"/>
        </w:rPr>
        <w:t xml:space="preserve"> There was no public input or discussion. Public </w:t>
      </w:r>
      <w:r w:rsidR="00EC5DBD" w:rsidRPr="00FA1A0A">
        <w:rPr>
          <w:sz w:val="16"/>
          <w:szCs w:val="16"/>
        </w:rPr>
        <w:t xml:space="preserve">hearing </w:t>
      </w:r>
      <w:r w:rsidR="00EF29CE" w:rsidRPr="00FA1A0A">
        <w:rPr>
          <w:sz w:val="16"/>
          <w:szCs w:val="16"/>
        </w:rPr>
        <w:t>was closed.</w:t>
      </w:r>
    </w:p>
    <w:p w:rsidR="004210D8" w:rsidRPr="00FA1A0A" w:rsidRDefault="00EC5DBD" w:rsidP="004210D8">
      <w:pPr>
        <w:ind w:right="2610"/>
        <w:jc w:val="both"/>
        <w:rPr>
          <w:sz w:val="16"/>
          <w:szCs w:val="16"/>
        </w:rPr>
      </w:pPr>
      <w:r w:rsidRPr="00FA1A0A">
        <w:rPr>
          <w:sz w:val="16"/>
          <w:szCs w:val="16"/>
        </w:rPr>
        <w:t xml:space="preserve"> </w:t>
      </w:r>
      <w:r w:rsidR="00EF29CE" w:rsidRPr="00FA1A0A">
        <w:rPr>
          <w:sz w:val="16"/>
          <w:szCs w:val="16"/>
        </w:rPr>
        <w:t>Darst open</w:t>
      </w:r>
      <w:r w:rsidR="004210D8" w:rsidRPr="00FA1A0A">
        <w:rPr>
          <w:sz w:val="16"/>
          <w:szCs w:val="16"/>
        </w:rPr>
        <w:t>ed a second public hearing at 6:01 on a proposed adopti</w:t>
      </w:r>
      <w:r w:rsidR="002E1595" w:rsidRPr="00FA1A0A">
        <w:rPr>
          <w:sz w:val="16"/>
          <w:szCs w:val="16"/>
        </w:rPr>
        <w:t>on of an ordinance granting to Interstate Power and L</w:t>
      </w:r>
      <w:r w:rsidR="004210D8" w:rsidRPr="00FA1A0A">
        <w:rPr>
          <w:sz w:val="16"/>
          <w:szCs w:val="16"/>
        </w:rPr>
        <w:t xml:space="preserve">ight </w:t>
      </w:r>
      <w:r w:rsidR="00A6023A" w:rsidRPr="00FA1A0A">
        <w:rPr>
          <w:sz w:val="16"/>
          <w:szCs w:val="16"/>
        </w:rPr>
        <w:t>Company</w:t>
      </w:r>
      <w:r w:rsidR="004210D8" w:rsidRPr="00FA1A0A">
        <w:rPr>
          <w:sz w:val="16"/>
          <w:szCs w:val="16"/>
        </w:rPr>
        <w:t xml:space="preserve"> (Alliant Energy) a 25- year non-exclusive natural electric franchise. There was no public input or discussion. Second public </w:t>
      </w:r>
      <w:r w:rsidRPr="00FA1A0A">
        <w:rPr>
          <w:sz w:val="16"/>
          <w:szCs w:val="16"/>
        </w:rPr>
        <w:t>hearing</w:t>
      </w:r>
      <w:r w:rsidR="004210D8" w:rsidRPr="00FA1A0A">
        <w:rPr>
          <w:sz w:val="16"/>
          <w:szCs w:val="16"/>
        </w:rPr>
        <w:t xml:space="preserve"> was closed.</w:t>
      </w:r>
    </w:p>
    <w:p w:rsidR="00D264F0" w:rsidRPr="00FA1A0A" w:rsidRDefault="00EC5DBD" w:rsidP="004210D8">
      <w:pPr>
        <w:ind w:right="2610"/>
        <w:jc w:val="both"/>
        <w:rPr>
          <w:sz w:val="16"/>
          <w:szCs w:val="16"/>
        </w:rPr>
      </w:pPr>
      <w:r w:rsidRPr="00FA1A0A">
        <w:rPr>
          <w:sz w:val="16"/>
          <w:szCs w:val="16"/>
        </w:rPr>
        <w:t xml:space="preserve"> </w:t>
      </w:r>
      <w:r w:rsidR="004210D8" w:rsidRPr="00FA1A0A">
        <w:rPr>
          <w:sz w:val="16"/>
          <w:szCs w:val="16"/>
        </w:rPr>
        <w:t>Darst called the regular meeting to order.</w:t>
      </w:r>
      <w:r w:rsidR="00D264F0" w:rsidRPr="00FA1A0A">
        <w:rPr>
          <w:sz w:val="16"/>
          <w:szCs w:val="16"/>
        </w:rPr>
        <w:t xml:space="preserve"> </w:t>
      </w:r>
    </w:p>
    <w:p w:rsidR="00D264F0" w:rsidRPr="00FA1A0A" w:rsidRDefault="00D264F0" w:rsidP="00D264F0">
      <w:pPr>
        <w:ind w:right="2610"/>
        <w:jc w:val="both"/>
        <w:rPr>
          <w:sz w:val="16"/>
          <w:szCs w:val="16"/>
        </w:rPr>
      </w:pPr>
      <w:r w:rsidRPr="00FA1A0A">
        <w:rPr>
          <w:sz w:val="16"/>
          <w:szCs w:val="16"/>
        </w:rPr>
        <w:t>Michell Sciarrotta, Lynd</w:t>
      </w:r>
      <w:r w:rsidR="00CD0A05" w:rsidRPr="00FA1A0A">
        <w:rPr>
          <w:sz w:val="16"/>
          <w:szCs w:val="16"/>
        </w:rPr>
        <w:t xml:space="preserve">say Cannoy, Julie Ostrander, </w:t>
      </w:r>
      <w:r w:rsidRPr="00FA1A0A">
        <w:rPr>
          <w:sz w:val="16"/>
          <w:szCs w:val="16"/>
        </w:rPr>
        <w:t>Jason Phillips</w:t>
      </w:r>
      <w:r w:rsidR="007D2A88" w:rsidRPr="00FA1A0A">
        <w:rPr>
          <w:sz w:val="16"/>
          <w:szCs w:val="16"/>
        </w:rPr>
        <w:t>,</w:t>
      </w:r>
      <w:r w:rsidRPr="00FA1A0A">
        <w:rPr>
          <w:sz w:val="16"/>
          <w:szCs w:val="16"/>
        </w:rPr>
        <w:t xml:space="preserve"> and Rebecca Denning were present.     </w:t>
      </w:r>
    </w:p>
    <w:p w:rsidR="00EC5DBD" w:rsidRPr="00FA1A0A" w:rsidRDefault="004210D8" w:rsidP="004210D8">
      <w:pPr>
        <w:ind w:right="2610"/>
        <w:jc w:val="both"/>
        <w:rPr>
          <w:sz w:val="16"/>
          <w:szCs w:val="16"/>
        </w:rPr>
      </w:pPr>
      <w:r w:rsidRPr="00FA1A0A">
        <w:rPr>
          <w:sz w:val="16"/>
          <w:szCs w:val="16"/>
        </w:rPr>
        <w:t xml:space="preserve">  </w:t>
      </w:r>
      <w:proofErr w:type="gramStart"/>
      <w:r w:rsidRPr="00FA1A0A">
        <w:rPr>
          <w:sz w:val="16"/>
          <w:szCs w:val="16"/>
        </w:rPr>
        <w:t>Motion by Cannoy, seconded by Denning to approve the agenda.</w:t>
      </w:r>
      <w:proofErr w:type="gramEnd"/>
      <w:r w:rsidRPr="00FA1A0A">
        <w:rPr>
          <w:sz w:val="16"/>
          <w:szCs w:val="16"/>
        </w:rPr>
        <w:t xml:space="preserve"> Motion carried.</w:t>
      </w:r>
    </w:p>
    <w:p w:rsidR="004210D8" w:rsidRPr="00FA1A0A" w:rsidRDefault="001B5D3E" w:rsidP="004210D8">
      <w:pPr>
        <w:ind w:right="2610"/>
        <w:jc w:val="both"/>
        <w:rPr>
          <w:sz w:val="16"/>
          <w:szCs w:val="16"/>
        </w:rPr>
      </w:pPr>
      <w:r w:rsidRPr="00FA1A0A">
        <w:rPr>
          <w:sz w:val="16"/>
          <w:szCs w:val="16"/>
        </w:rPr>
        <w:t xml:space="preserve"> </w:t>
      </w:r>
      <w:r w:rsidR="007D2A88" w:rsidRPr="00FA1A0A">
        <w:rPr>
          <w:sz w:val="16"/>
          <w:szCs w:val="16"/>
        </w:rPr>
        <w:t>N</w:t>
      </w:r>
      <w:r w:rsidR="00EC5DBD" w:rsidRPr="00FA1A0A">
        <w:rPr>
          <w:sz w:val="16"/>
          <w:szCs w:val="16"/>
        </w:rPr>
        <w:t xml:space="preserve">o </w:t>
      </w:r>
      <w:r w:rsidR="007D2A88" w:rsidRPr="00FA1A0A">
        <w:rPr>
          <w:sz w:val="16"/>
          <w:szCs w:val="16"/>
        </w:rPr>
        <w:t xml:space="preserve">safety </w:t>
      </w:r>
      <w:r w:rsidR="00EC5DBD" w:rsidRPr="00FA1A0A">
        <w:rPr>
          <w:sz w:val="16"/>
          <w:szCs w:val="16"/>
        </w:rPr>
        <w:t xml:space="preserve">concerns </w:t>
      </w:r>
      <w:r w:rsidR="007D2A88" w:rsidRPr="00FA1A0A">
        <w:rPr>
          <w:sz w:val="16"/>
          <w:szCs w:val="16"/>
        </w:rPr>
        <w:t>were report</w:t>
      </w:r>
      <w:r w:rsidRPr="00FA1A0A">
        <w:rPr>
          <w:sz w:val="16"/>
          <w:szCs w:val="16"/>
        </w:rPr>
        <w:t>ed</w:t>
      </w:r>
      <w:r w:rsidR="00EC5DBD" w:rsidRPr="00FA1A0A">
        <w:rPr>
          <w:sz w:val="16"/>
          <w:szCs w:val="16"/>
        </w:rPr>
        <w:t xml:space="preserve"> in the month of March.</w:t>
      </w:r>
      <w:r w:rsidR="004210D8" w:rsidRPr="00FA1A0A">
        <w:rPr>
          <w:sz w:val="16"/>
          <w:szCs w:val="16"/>
        </w:rPr>
        <w:t xml:space="preserve"> </w:t>
      </w:r>
    </w:p>
    <w:p w:rsidR="00D264F0" w:rsidRPr="00FA1A0A" w:rsidRDefault="001B5D3E" w:rsidP="00D264F0">
      <w:pPr>
        <w:ind w:right="2610"/>
        <w:jc w:val="both"/>
        <w:rPr>
          <w:sz w:val="16"/>
          <w:szCs w:val="16"/>
        </w:rPr>
      </w:pPr>
      <w:r w:rsidRPr="00FA1A0A">
        <w:rPr>
          <w:sz w:val="16"/>
          <w:szCs w:val="16"/>
        </w:rPr>
        <w:t xml:space="preserve"> </w:t>
      </w:r>
      <w:r w:rsidR="00D264F0" w:rsidRPr="00FA1A0A">
        <w:rPr>
          <w:sz w:val="16"/>
          <w:szCs w:val="16"/>
        </w:rPr>
        <w:t>Special guests: Matt Higgins with Alliant Energy, Todd Hagan with Madison County Secondary Road Department</w:t>
      </w:r>
      <w:r w:rsidR="00CD0A05" w:rsidRPr="00FA1A0A">
        <w:rPr>
          <w:sz w:val="16"/>
          <w:szCs w:val="16"/>
        </w:rPr>
        <w:t xml:space="preserve">, </w:t>
      </w:r>
      <w:r w:rsidR="00D264F0" w:rsidRPr="00FA1A0A">
        <w:rPr>
          <w:sz w:val="16"/>
          <w:szCs w:val="16"/>
        </w:rPr>
        <w:t>Jason Miller with MSA Professional Services</w:t>
      </w:r>
      <w:r w:rsidR="00CD0A05" w:rsidRPr="00FA1A0A">
        <w:rPr>
          <w:sz w:val="16"/>
          <w:szCs w:val="16"/>
        </w:rPr>
        <w:t xml:space="preserve">, Sheriff Jason Barnes, </w:t>
      </w:r>
      <w:r w:rsidR="00D264F0" w:rsidRPr="00FA1A0A">
        <w:rPr>
          <w:sz w:val="16"/>
          <w:szCs w:val="16"/>
        </w:rPr>
        <w:t>Fire Chief Terry Stills</w:t>
      </w:r>
      <w:r w:rsidR="0093687C" w:rsidRPr="00FA1A0A">
        <w:rPr>
          <w:sz w:val="16"/>
          <w:szCs w:val="16"/>
        </w:rPr>
        <w:t xml:space="preserve"> and Asst.</w:t>
      </w:r>
      <w:r w:rsidRPr="00FA1A0A">
        <w:rPr>
          <w:sz w:val="16"/>
          <w:szCs w:val="16"/>
        </w:rPr>
        <w:t xml:space="preserve"> Fire</w:t>
      </w:r>
      <w:r w:rsidR="0093687C" w:rsidRPr="00FA1A0A">
        <w:rPr>
          <w:sz w:val="16"/>
          <w:szCs w:val="16"/>
        </w:rPr>
        <w:t xml:space="preserve"> Chief Joe Sciarrotta</w:t>
      </w:r>
      <w:r w:rsidR="00D264F0" w:rsidRPr="00FA1A0A">
        <w:rPr>
          <w:sz w:val="16"/>
          <w:szCs w:val="16"/>
        </w:rPr>
        <w:t xml:space="preserve">. </w:t>
      </w:r>
    </w:p>
    <w:p w:rsidR="00CD0A05" w:rsidRPr="00FA1A0A" w:rsidRDefault="00CD0A05" w:rsidP="001D73EC">
      <w:pPr>
        <w:ind w:right="2610"/>
        <w:jc w:val="both"/>
        <w:rPr>
          <w:sz w:val="16"/>
          <w:szCs w:val="16"/>
        </w:rPr>
      </w:pPr>
      <w:r w:rsidRPr="00FA1A0A">
        <w:rPr>
          <w:sz w:val="16"/>
          <w:szCs w:val="16"/>
        </w:rPr>
        <w:t xml:space="preserve"> </w:t>
      </w:r>
      <w:proofErr w:type="gramStart"/>
      <w:r w:rsidRPr="00FA1A0A">
        <w:rPr>
          <w:sz w:val="16"/>
          <w:szCs w:val="16"/>
        </w:rPr>
        <w:t xml:space="preserve">Motion by Cannoy, seconded by </w:t>
      </w:r>
      <w:r w:rsidR="00EC5DBD" w:rsidRPr="00FA1A0A">
        <w:rPr>
          <w:sz w:val="16"/>
          <w:szCs w:val="16"/>
        </w:rPr>
        <w:t>Denning</w:t>
      </w:r>
      <w:r w:rsidRPr="00FA1A0A">
        <w:rPr>
          <w:sz w:val="16"/>
          <w:szCs w:val="16"/>
        </w:rPr>
        <w:t xml:space="preserve"> to adopt Ordinance 188 granting Alliant</w:t>
      </w:r>
      <w:r w:rsidR="001D73EC" w:rsidRPr="00FA1A0A">
        <w:rPr>
          <w:sz w:val="16"/>
          <w:szCs w:val="16"/>
        </w:rPr>
        <w:t xml:space="preserve"> Energy</w:t>
      </w:r>
      <w:r w:rsidRPr="00FA1A0A">
        <w:rPr>
          <w:sz w:val="16"/>
          <w:szCs w:val="16"/>
        </w:rPr>
        <w:t xml:space="preserve"> a 25 year non-exclusive electric franchise</w:t>
      </w:r>
      <w:r w:rsidR="001D73EC" w:rsidRPr="00FA1A0A">
        <w:rPr>
          <w:sz w:val="16"/>
          <w:szCs w:val="16"/>
        </w:rPr>
        <w:t>, and to wave the second and third readings</w:t>
      </w:r>
      <w:r w:rsidRPr="00FA1A0A">
        <w:rPr>
          <w:sz w:val="16"/>
          <w:szCs w:val="16"/>
        </w:rPr>
        <w:t>.</w:t>
      </w:r>
      <w:proofErr w:type="gramEnd"/>
      <w:r w:rsidRPr="00FA1A0A">
        <w:rPr>
          <w:sz w:val="16"/>
          <w:szCs w:val="16"/>
        </w:rPr>
        <w:t xml:space="preserve"> On roll call the following votes were recorded. </w:t>
      </w:r>
      <w:proofErr w:type="gramStart"/>
      <w:r w:rsidRPr="00FA1A0A">
        <w:rPr>
          <w:sz w:val="16"/>
          <w:szCs w:val="16"/>
        </w:rPr>
        <w:t xml:space="preserve">Ayes- Cannoy, Denning, </w:t>
      </w:r>
      <w:r w:rsidR="001D73EC" w:rsidRPr="00FA1A0A">
        <w:rPr>
          <w:sz w:val="16"/>
          <w:szCs w:val="16"/>
        </w:rPr>
        <w:t xml:space="preserve">Ostrander </w:t>
      </w:r>
      <w:r w:rsidRPr="00FA1A0A">
        <w:rPr>
          <w:sz w:val="16"/>
          <w:szCs w:val="16"/>
        </w:rPr>
        <w:t>and Phillips</w:t>
      </w:r>
      <w:r w:rsidR="001D73EC" w:rsidRPr="00FA1A0A">
        <w:rPr>
          <w:sz w:val="16"/>
          <w:szCs w:val="16"/>
        </w:rPr>
        <w:t>.</w:t>
      </w:r>
      <w:proofErr w:type="gramEnd"/>
      <w:r w:rsidRPr="00FA1A0A">
        <w:rPr>
          <w:sz w:val="16"/>
          <w:szCs w:val="16"/>
        </w:rPr>
        <w:t xml:space="preserve"> </w:t>
      </w:r>
      <w:r w:rsidR="001D73EC" w:rsidRPr="00FA1A0A">
        <w:rPr>
          <w:sz w:val="16"/>
          <w:szCs w:val="16"/>
        </w:rPr>
        <w:t xml:space="preserve"> </w:t>
      </w:r>
      <w:r w:rsidRPr="00FA1A0A">
        <w:rPr>
          <w:sz w:val="16"/>
          <w:szCs w:val="16"/>
        </w:rPr>
        <w:t xml:space="preserve"> </w:t>
      </w:r>
      <w:r w:rsidR="001D73EC" w:rsidRPr="00FA1A0A">
        <w:rPr>
          <w:sz w:val="16"/>
          <w:szCs w:val="16"/>
        </w:rPr>
        <w:t>Nay-</w:t>
      </w:r>
      <w:r w:rsidRPr="00FA1A0A">
        <w:rPr>
          <w:sz w:val="16"/>
          <w:szCs w:val="16"/>
        </w:rPr>
        <w:t xml:space="preserve"> Sciarrotta. </w:t>
      </w:r>
      <w:r w:rsidR="001D73EC" w:rsidRPr="00FA1A0A">
        <w:rPr>
          <w:sz w:val="16"/>
          <w:szCs w:val="16"/>
        </w:rPr>
        <w:t xml:space="preserve">Ordinance 188 was adopted. </w:t>
      </w:r>
      <w:r w:rsidRPr="00FA1A0A">
        <w:rPr>
          <w:sz w:val="16"/>
          <w:szCs w:val="16"/>
        </w:rPr>
        <w:t xml:space="preserve"> </w:t>
      </w:r>
    </w:p>
    <w:p w:rsidR="0093687C" w:rsidRPr="00FA1A0A" w:rsidRDefault="0093687C" w:rsidP="0093687C">
      <w:pPr>
        <w:ind w:right="2610"/>
        <w:jc w:val="both"/>
        <w:rPr>
          <w:sz w:val="16"/>
          <w:szCs w:val="16"/>
        </w:rPr>
      </w:pPr>
      <w:r w:rsidRPr="00FA1A0A">
        <w:rPr>
          <w:sz w:val="16"/>
          <w:szCs w:val="16"/>
        </w:rPr>
        <w:t xml:space="preserve"> </w:t>
      </w:r>
      <w:proofErr w:type="gramStart"/>
      <w:r w:rsidRPr="00FA1A0A">
        <w:rPr>
          <w:sz w:val="16"/>
          <w:szCs w:val="16"/>
        </w:rPr>
        <w:t xml:space="preserve">Motion by Cannoy, seconded by </w:t>
      </w:r>
      <w:r w:rsidR="00EC5DBD" w:rsidRPr="00FA1A0A">
        <w:rPr>
          <w:sz w:val="16"/>
          <w:szCs w:val="16"/>
        </w:rPr>
        <w:t>Denning</w:t>
      </w:r>
      <w:r w:rsidRPr="00FA1A0A">
        <w:rPr>
          <w:sz w:val="16"/>
          <w:szCs w:val="16"/>
        </w:rPr>
        <w:t xml:space="preserve"> to adopt Ordinance 189 granting Alliant Energy a 25 year non-exclusive natural gas franchise, and to wave the second and third readings.</w:t>
      </w:r>
      <w:proofErr w:type="gramEnd"/>
      <w:r w:rsidRPr="00FA1A0A">
        <w:rPr>
          <w:sz w:val="16"/>
          <w:szCs w:val="16"/>
        </w:rPr>
        <w:t xml:space="preserve"> On roll call the following votes were recorded. </w:t>
      </w:r>
      <w:proofErr w:type="gramStart"/>
      <w:r w:rsidRPr="00FA1A0A">
        <w:rPr>
          <w:sz w:val="16"/>
          <w:szCs w:val="16"/>
        </w:rPr>
        <w:t>Ayes- Phillips, Cannoy, Denning, and Ostrander.</w:t>
      </w:r>
      <w:proofErr w:type="gramEnd"/>
      <w:r w:rsidRPr="00FA1A0A">
        <w:rPr>
          <w:sz w:val="16"/>
          <w:szCs w:val="16"/>
        </w:rPr>
        <w:t xml:space="preserve">   Nay- Sciarrotta. Ordinance 189 was adopted.  </w:t>
      </w:r>
    </w:p>
    <w:p w:rsidR="0093687C" w:rsidRPr="00FA1A0A" w:rsidRDefault="007D2A88" w:rsidP="0093687C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FA1A0A">
        <w:rPr>
          <w:sz w:val="16"/>
          <w:szCs w:val="16"/>
        </w:rPr>
        <w:t xml:space="preserve"> </w:t>
      </w:r>
      <w:r w:rsidR="0093687C" w:rsidRPr="00FA1A0A">
        <w:rPr>
          <w:sz w:val="16"/>
          <w:szCs w:val="16"/>
        </w:rPr>
        <w:t xml:space="preserve">Chief Stills </w:t>
      </w:r>
      <w:r w:rsidRPr="00FA1A0A">
        <w:rPr>
          <w:sz w:val="16"/>
          <w:szCs w:val="16"/>
        </w:rPr>
        <w:t xml:space="preserve">gave the </w:t>
      </w:r>
      <w:r w:rsidR="001B5D3E" w:rsidRPr="00FA1A0A">
        <w:rPr>
          <w:sz w:val="16"/>
          <w:szCs w:val="16"/>
        </w:rPr>
        <w:t>C</w:t>
      </w:r>
      <w:r w:rsidRPr="00FA1A0A">
        <w:rPr>
          <w:sz w:val="16"/>
          <w:szCs w:val="16"/>
        </w:rPr>
        <w:t>ity</w:t>
      </w:r>
      <w:r w:rsidR="0093687C" w:rsidRPr="00FA1A0A">
        <w:rPr>
          <w:sz w:val="16"/>
          <w:szCs w:val="16"/>
        </w:rPr>
        <w:t xml:space="preserve"> an inventory list of </w:t>
      </w:r>
      <w:r w:rsidRPr="00FA1A0A">
        <w:rPr>
          <w:sz w:val="16"/>
          <w:szCs w:val="16"/>
        </w:rPr>
        <w:t xml:space="preserve">the </w:t>
      </w:r>
      <w:r w:rsidR="0093687C" w:rsidRPr="00FA1A0A">
        <w:rPr>
          <w:sz w:val="16"/>
          <w:szCs w:val="16"/>
        </w:rPr>
        <w:t>existing fire gear and expiration dates for</w:t>
      </w:r>
      <w:r w:rsidR="001B2FB3" w:rsidRPr="00FA1A0A">
        <w:rPr>
          <w:sz w:val="16"/>
          <w:szCs w:val="16"/>
        </w:rPr>
        <w:t xml:space="preserve"> that gear.</w:t>
      </w:r>
      <w:r w:rsidR="0093687C" w:rsidRPr="00FA1A0A">
        <w:rPr>
          <w:sz w:val="16"/>
          <w:szCs w:val="16"/>
        </w:rPr>
        <w:t xml:space="preserve"> </w:t>
      </w:r>
      <w:r w:rsidRPr="00FA1A0A">
        <w:rPr>
          <w:sz w:val="16"/>
          <w:szCs w:val="16"/>
        </w:rPr>
        <w:t>This will allow a scheduling</w:t>
      </w:r>
      <w:r w:rsidR="001B2FB3" w:rsidRPr="00FA1A0A">
        <w:rPr>
          <w:sz w:val="16"/>
          <w:szCs w:val="16"/>
        </w:rPr>
        <w:t xml:space="preserve"> to replace expiring gear. </w:t>
      </w:r>
    </w:p>
    <w:p w:rsidR="001B2FB3" w:rsidRPr="00FA1A0A" w:rsidRDefault="0093687C" w:rsidP="0093687C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FA1A0A">
        <w:rPr>
          <w:sz w:val="16"/>
          <w:szCs w:val="16"/>
        </w:rPr>
        <w:t xml:space="preserve">Chief Stills </w:t>
      </w:r>
      <w:r w:rsidR="001B2FB3" w:rsidRPr="00FA1A0A">
        <w:rPr>
          <w:sz w:val="16"/>
          <w:szCs w:val="16"/>
        </w:rPr>
        <w:t xml:space="preserve">had an estimate for the remodeling on the inside of the fire and rescue station. Stills asked if the City would allow the department to use $2500 dollars from Local Option Sales Tax funds to complete the project. </w:t>
      </w:r>
    </w:p>
    <w:p w:rsidR="001B2FB3" w:rsidRPr="00FA1A0A" w:rsidRDefault="001B2FB3" w:rsidP="0093687C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FA1A0A">
        <w:rPr>
          <w:sz w:val="16"/>
          <w:szCs w:val="16"/>
        </w:rPr>
        <w:t xml:space="preserve"> Motion by Council woman Sciarrotta, seconded Ostrander to approve such a transfer. All voted yes. A resolution for transferring </w:t>
      </w:r>
      <w:r w:rsidR="00EC5DBD" w:rsidRPr="00FA1A0A">
        <w:rPr>
          <w:sz w:val="16"/>
          <w:szCs w:val="16"/>
        </w:rPr>
        <w:t>$2500</w:t>
      </w:r>
      <w:r w:rsidRPr="00FA1A0A">
        <w:rPr>
          <w:sz w:val="16"/>
          <w:szCs w:val="16"/>
        </w:rPr>
        <w:t xml:space="preserve"> from </w:t>
      </w:r>
      <w:r w:rsidR="007D2A88" w:rsidRPr="00FA1A0A">
        <w:rPr>
          <w:sz w:val="16"/>
          <w:szCs w:val="16"/>
        </w:rPr>
        <w:t>L.O.S.T will</w:t>
      </w:r>
      <w:r w:rsidRPr="00FA1A0A">
        <w:rPr>
          <w:sz w:val="16"/>
          <w:szCs w:val="16"/>
        </w:rPr>
        <w:t xml:space="preserve"> be prepared for the May meeting.</w:t>
      </w:r>
    </w:p>
    <w:p w:rsidR="00CD0A05" w:rsidRPr="00FA1A0A" w:rsidRDefault="00B96925" w:rsidP="00B96925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FA1A0A">
        <w:rPr>
          <w:sz w:val="16"/>
          <w:szCs w:val="16"/>
        </w:rPr>
        <w:t xml:space="preserve">  </w:t>
      </w:r>
      <w:proofErr w:type="gramStart"/>
      <w:r w:rsidRPr="00FA1A0A">
        <w:rPr>
          <w:sz w:val="16"/>
          <w:szCs w:val="16"/>
        </w:rPr>
        <w:t>Asst.</w:t>
      </w:r>
      <w:proofErr w:type="gramEnd"/>
      <w:r w:rsidRPr="00FA1A0A">
        <w:rPr>
          <w:sz w:val="16"/>
          <w:szCs w:val="16"/>
        </w:rPr>
        <w:t xml:space="preserve">  Fire Chief Sciarrotta gave the Truro Fire and Rescue reports; 4 fires, 7 EMS </w:t>
      </w:r>
      <w:proofErr w:type="gramStart"/>
      <w:r w:rsidRPr="00FA1A0A">
        <w:rPr>
          <w:sz w:val="16"/>
          <w:szCs w:val="16"/>
        </w:rPr>
        <w:t>calls</w:t>
      </w:r>
      <w:proofErr w:type="gramEnd"/>
      <w:r w:rsidRPr="00FA1A0A">
        <w:rPr>
          <w:sz w:val="16"/>
          <w:szCs w:val="16"/>
        </w:rPr>
        <w:t>, with 1 transport in the month of March.</w:t>
      </w:r>
    </w:p>
    <w:p w:rsidR="00D264F0" w:rsidRPr="00FA1A0A" w:rsidRDefault="00EC5DBD" w:rsidP="00E82B30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FA1A0A">
        <w:rPr>
          <w:sz w:val="16"/>
          <w:szCs w:val="16"/>
        </w:rPr>
        <w:t xml:space="preserve"> </w:t>
      </w:r>
      <w:r w:rsidR="00B96925" w:rsidRPr="00FA1A0A">
        <w:rPr>
          <w:sz w:val="16"/>
          <w:szCs w:val="16"/>
        </w:rPr>
        <w:t>Barnes report</w:t>
      </w:r>
      <w:r w:rsidR="00E82B30" w:rsidRPr="00FA1A0A">
        <w:rPr>
          <w:sz w:val="16"/>
          <w:szCs w:val="16"/>
        </w:rPr>
        <w:t>s</w:t>
      </w:r>
      <w:r w:rsidR="00D264F0" w:rsidRPr="00FA1A0A">
        <w:rPr>
          <w:sz w:val="16"/>
          <w:szCs w:val="16"/>
        </w:rPr>
        <w:t xml:space="preserve"> showed Truro had </w:t>
      </w:r>
      <w:r w:rsidR="00B96925" w:rsidRPr="00FA1A0A">
        <w:rPr>
          <w:sz w:val="16"/>
          <w:szCs w:val="16"/>
        </w:rPr>
        <w:t>38.83</w:t>
      </w:r>
      <w:r w:rsidR="00D264F0" w:rsidRPr="00FA1A0A">
        <w:rPr>
          <w:sz w:val="16"/>
          <w:szCs w:val="16"/>
        </w:rPr>
        <w:t xml:space="preserve"> pa</w:t>
      </w:r>
      <w:r w:rsidR="00B96925" w:rsidRPr="00FA1A0A">
        <w:rPr>
          <w:sz w:val="16"/>
          <w:szCs w:val="16"/>
        </w:rPr>
        <w:t>trol hours, with 0 arrests, 17</w:t>
      </w:r>
      <w:r w:rsidR="00D264F0" w:rsidRPr="00FA1A0A">
        <w:rPr>
          <w:sz w:val="16"/>
          <w:szCs w:val="16"/>
        </w:rPr>
        <w:t xml:space="preserve"> warnings</w:t>
      </w:r>
      <w:r w:rsidR="00B96925" w:rsidRPr="00FA1A0A">
        <w:rPr>
          <w:sz w:val="16"/>
          <w:szCs w:val="16"/>
        </w:rPr>
        <w:t xml:space="preserve"> and 2 citations</w:t>
      </w:r>
      <w:r w:rsidR="00D264F0" w:rsidRPr="00FA1A0A">
        <w:rPr>
          <w:sz w:val="16"/>
          <w:szCs w:val="16"/>
        </w:rPr>
        <w:t xml:space="preserve"> in the month of </w:t>
      </w:r>
      <w:r w:rsidR="00B96925" w:rsidRPr="00FA1A0A">
        <w:rPr>
          <w:sz w:val="16"/>
          <w:szCs w:val="16"/>
        </w:rPr>
        <w:t>March</w:t>
      </w:r>
      <w:r w:rsidR="00D264F0" w:rsidRPr="00FA1A0A">
        <w:rPr>
          <w:sz w:val="16"/>
          <w:szCs w:val="16"/>
        </w:rPr>
        <w:t>.</w:t>
      </w:r>
      <w:r w:rsidR="00E82B30" w:rsidRPr="00FA1A0A">
        <w:rPr>
          <w:sz w:val="16"/>
          <w:szCs w:val="16"/>
        </w:rPr>
        <w:t xml:space="preserve"> </w:t>
      </w:r>
      <w:r w:rsidR="00B96925" w:rsidRPr="00FA1A0A">
        <w:rPr>
          <w:sz w:val="16"/>
          <w:szCs w:val="16"/>
        </w:rPr>
        <w:t xml:space="preserve"> The Council had concerns about the severe weather siren not going off during the state wide tornado drill. Barnes said the siren would be tested again on Wednesday April 3</w:t>
      </w:r>
      <w:r w:rsidR="00B96925" w:rsidRPr="00FA1A0A">
        <w:rPr>
          <w:sz w:val="16"/>
          <w:szCs w:val="16"/>
          <w:vertAlign w:val="superscript"/>
        </w:rPr>
        <w:t>rd</w:t>
      </w:r>
      <w:r w:rsidR="002E1595" w:rsidRPr="00FA1A0A">
        <w:rPr>
          <w:sz w:val="16"/>
          <w:szCs w:val="16"/>
        </w:rPr>
        <w:t xml:space="preserve"> at 10a</w:t>
      </w:r>
      <w:r w:rsidR="00B96925" w:rsidRPr="00FA1A0A">
        <w:rPr>
          <w:sz w:val="16"/>
          <w:szCs w:val="16"/>
        </w:rPr>
        <w:t>m to make sure it was in working order.</w:t>
      </w:r>
    </w:p>
    <w:p w:rsidR="00B96925" w:rsidRPr="00FA1A0A" w:rsidRDefault="00B96925" w:rsidP="004210D8">
      <w:pPr>
        <w:ind w:right="2610"/>
        <w:jc w:val="both"/>
        <w:rPr>
          <w:sz w:val="16"/>
          <w:szCs w:val="16"/>
        </w:rPr>
      </w:pPr>
      <w:r w:rsidRPr="00FA1A0A">
        <w:rPr>
          <w:sz w:val="16"/>
          <w:szCs w:val="16"/>
        </w:rPr>
        <w:t xml:space="preserve"> Todd Hagen with Madison County Secondary Road Department was present </w:t>
      </w:r>
      <w:r w:rsidR="007D2A88" w:rsidRPr="00FA1A0A">
        <w:rPr>
          <w:sz w:val="16"/>
          <w:szCs w:val="16"/>
        </w:rPr>
        <w:t>with</w:t>
      </w:r>
      <w:r w:rsidRPr="00FA1A0A">
        <w:rPr>
          <w:sz w:val="16"/>
          <w:szCs w:val="16"/>
        </w:rPr>
        <w:t xml:space="preserve"> suggestions</w:t>
      </w:r>
      <w:r w:rsidR="007D2A88" w:rsidRPr="00FA1A0A">
        <w:rPr>
          <w:sz w:val="16"/>
          <w:szCs w:val="16"/>
        </w:rPr>
        <w:t xml:space="preserve"> on types of</w:t>
      </w:r>
      <w:r w:rsidRPr="00FA1A0A">
        <w:rPr>
          <w:sz w:val="16"/>
          <w:szCs w:val="16"/>
        </w:rPr>
        <w:t xml:space="preserve"> road improvements and cost estimates for such </w:t>
      </w:r>
      <w:r w:rsidR="007D2A88" w:rsidRPr="00FA1A0A">
        <w:rPr>
          <w:sz w:val="16"/>
          <w:szCs w:val="16"/>
        </w:rPr>
        <w:t>improvements</w:t>
      </w:r>
      <w:r w:rsidRPr="00FA1A0A">
        <w:rPr>
          <w:sz w:val="16"/>
          <w:szCs w:val="16"/>
        </w:rPr>
        <w:t>.</w:t>
      </w:r>
    </w:p>
    <w:p w:rsidR="00EC5DBD" w:rsidRPr="00FA1A0A" w:rsidRDefault="00EC5DBD" w:rsidP="004210D8">
      <w:pPr>
        <w:ind w:right="2610"/>
        <w:jc w:val="both"/>
        <w:rPr>
          <w:sz w:val="16"/>
          <w:szCs w:val="16"/>
        </w:rPr>
      </w:pPr>
      <w:r w:rsidRPr="00FA1A0A">
        <w:rPr>
          <w:sz w:val="16"/>
          <w:szCs w:val="16"/>
        </w:rPr>
        <w:t xml:space="preserve"> </w:t>
      </w:r>
      <w:proofErr w:type="gramStart"/>
      <w:r w:rsidRPr="00FA1A0A">
        <w:rPr>
          <w:sz w:val="16"/>
          <w:szCs w:val="16"/>
        </w:rPr>
        <w:t>Motion by Cannoy, seconded by Denning to pass the second reading and waiving the third for Ordinance 187 amending Chapter 56 for Dangerous and Vicious Animals.</w:t>
      </w:r>
      <w:proofErr w:type="gramEnd"/>
    </w:p>
    <w:p w:rsidR="00EC5DBD" w:rsidRPr="00FA1A0A" w:rsidRDefault="00EC5DBD" w:rsidP="00EC5DBD">
      <w:pPr>
        <w:ind w:right="2610"/>
        <w:jc w:val="both"/>
        <w:rPr>
          <w:sz w:val="16"/>
          <w:szCs w:val="16"/>
        </w:rPr>
      </w:pPr>
      <w:r w:rsidRPr="00FA1A0A">
        <w:rPr>
          <w:sz w:val="16"/>
          <w:szCs w:val="16"/>
        </w:rPr>
        <w:t xml:space="preserve">On roll call the following votes were recorded. </w:t>
      </w:r>
      <w:proofErr w:type="gramStart"/>
      <w:r w:rsidRPr="00FA1A0A">
        <w:rPr>
          <w:sz w:val="16"/>
          <w:szCs w:val="16"/>
        </w:rPr>
        <w:t>Ayes- Sciarrotta, Cannoy, Denning, Ostrander and Phillips.</w:t>
      </w:r>
      <w:proofErr w:type="gramEnd"/>
      <w:r w:rsidRPr="00FA1A0A">
        <w:rPr>
          <w:sz w:val="16"/>
          <w:szCs w:val="16"/>
        </w:rPr>
        <w:t xml:space="preserve">   </w:t>
      </w:r>
      <w:proofErr w:type="gramStart"/>
      <w:r w:rsidRPr="00FA1A0A">
        <w:rPr>
          <w:sz w:val="16"/>
          <w:szCs w:val="16"/>
        </w:rPr>
        <w:t>Nays- none.</w:t>
      </w:r>
      <w:proofErr w:type="gramEnd"/>
      <w:r w:rsidRPr="00FA1A0A">
        <w:rPr>
          <w:sz w:val="16"/>
          <w:szCs w:val="16"/>
        </w:rPr>
        <w:t xml:space="preserve"> Ordinance 187 was adopted.  </w:t>
      </w:r>
    </w:p>
    <w:p w:rsidR="00EC5DBD" w:rsidRPr="00FA1A0A" w:rsidRDefault="00E82B30" w:rsidP="004210D8">
      <w:pPr>
        <w:ind w:right="2610"/>
        <w:jc w:val="both"/>
        <w:rPr>
          <w:sz w:val="16"/>
          <w:szCs w:val="16"/>
        </w:rPr>
      </w:pPr>
      <w:r w:rsidRPr="00FA1A0A">
        <w:rPr>
          <w:sz w:val="16"/>
          <w:szCs w:val="16"/>
        </w:rPr>
        <w:t xml:space="preserve"> Employee handbook was tabled, review of handbook will continue at future meetings.</w:t>
      </w:r>
    </w:p>
    <w:p w:rsidR="00E82B30" w:rsidRPr="00FA1A0A" w:rsidRDefault="00E82B30" w:rsidP="00EF29CE">
      <w:pPr>
        <w:ind w:right="2610"/>
        <w:jc w:val="both"/>
        <w:rPr>
          <w:sz w:val="16"/>
          <w:szCs w:val="16"/>
        </w:rPr>
      </w:pPr>
      <w:r w:rsidRPr="00FA1A0A">
        <w:rPr>
          <w:sz w:val="16"/>
          <w:szCs w:val="16"/>
        </w:rPr>
        <w:t>City Hall will be closed April 19</w:t>
      </w:r>
      <w:r w:rsidRPr="00FA1A0A">
        <w:rPr>
          <w:sz w:val="16"/>
          <w:szCs w:val="16"/>
          <w:vertAlign w:val="superscript"/>
        </w:rPr>
        <w:t>th</w:t>
      </w:r>
      <w:r w:rsidRPr="00FA1A0A">
        <w:rPr>
          <w:sz w:val="16"/>
          <w:szCs w:val="16"/>
        </w:rPr>
        <w:t xml:space="preserve"> due to software training for the clerk.</w:t>
      </w:r>
    </w:p>
    <w:p w:rsidR="00EF29CE" w:rsidRPr="00FA1A0A" w:rsidRDefault="00EF29CE" w:rsidP="00EF29CE">
      <w:pPr>
        <w:ind w:right="2610"/>
        <w:jc w:val="both"/>
        <w:rPr>
          <w:sz w:val="16"/>
          <w:szCs w:val="16"/>
        </w:rPr>
      </w:pPr>
      <w:r w:rsidRPr="00FA1A0A">
        <w:rPr>
          <w:sz w:val="16"/>
          <w:szCs w:val="16"/>
        </w:rPr>
        <w:t xml:space="preserve">Motion </w:t>
      </w:r>
      <w:r w:rsidR="00E82B30" w:rsidRPr="00FA1A0A">
        <w:rPr>
          <w:sz w:val="16"/>
          <w:szCs w:val="16"/>
        </w:rPr>
        <w:t xml:space="preserve">by Cannoy, seconded by </w:t>
      </w:r>
      <w:proofErr w:type="gramStart"/>
      <w:r w:rsidR="00E82B30" w:rsidRPr="00FA1A0A">
        <w:rPr>
          <w:sz w:val="16"/>
          <w:szCs w:val="16"/>
        </w:rPr>
        <w:t>Phillips  to</w:t>
      </w:r>
      <w:proofErr w:type="gramEnd"/>
      <w:r w:rsidR="00E82B30" w:rsidRPr="00FA1A0A">
        <w:rPr>
          <w:sz w:val="16"/>
          <w:szCs w:val="16"/>
        </w:rPr>
        <w:t xml:space="preserve"> approve the minutes for March. </w:t>
      </w:r>
      <w:proofErr w:type="gramStart"/>
      <w:r w:rsidR="00E82B30" w:rsidRPr="00FA1A0A">
        <w:rPr>
          <w:sz w:val="16"/>
          <w:szCs w:val="16"/>
        </w:rPr>
        <w:t>Ayes, Phillips, Cannoy, Ostrander, and Denning.</w:t>
      </w:r>
      <w:proofErr w:type="gramEnd"/>
      <w:r w:rsidR="00E82B30" w:rsidRPr="00FA1A0A">
        <w:rPr>
          <w:sz w:val="16"/>
          <w:szCs w:val="16"/>
        </w:rPr>
        <w:t xml:space="preserve"> </w:t>
      </w:r>
      <w:proofErr w:type="gramStart"/>
      <w:r w:rsidR="00E82B30" w:rsidRPr="00FA1A0A">
        <w:rPr>
          <w:sz w:val="16"/>
          <w:szCs w:val="16"/>
        </w:rPr>
        <w:t>Abstaining; Sciarrotta.</w:t>
      </w:r>
      <w:proofErr w:type="gramEnd"/>
      <w:r w:rsidR="00E82B30" w:rsidRPr="00FA1A0A">
        <w:rPr>
          <w:sz w:val="16"/>
          <w:szCs w:val="16"/>
        </w:rPr>
        <w:t xml:space="preserve"> </w:t>
      </w:r>
      <w:proofErr w:type="gramStart"/>
      <w:r w:rsidR="00E82B30" w:rsidRPr="00FA1A0A">
        <w:rPr>
          <w:sz w:val="16"/>
          <w:szCs w:val="16"/>
        </w:rPr>
        <w:t xml:space="preserve">Motion  </w:t>
      </w:r>
      <w:r w:rsidRPr="00FA1A0A">
        <w:rPr>
          <w:sz w:val="16"/>
          <w:szCs w:val="16"/>
        </w:rPr>
        <w:t>carried</w:t>
      </w:r>
      <w:proofErr w:type="gramEnd"/>
      <w:r w:rsidRPr="00FA1A0A">
        <w:rPr>
          <w:sz w:val="16"/>
          <w:szCs w:val="16"/>
        </w:rPr>
        <w:t>.</w:t>
      </w:r>
    </w:p>
    <w:p w:rsidR="00E82B30" w:rsidRPr="00FA1A0A" w:rsidRDefault="00EF29CE" w:rsidP="00EF29CE">
      <w:pPr>
        <w:ind w:right="2610"/>
        <w:jc w:val="both"/>
        <w:rPr>
          <w:sz w:val="16"/>
          <w:szCs w:val="16"/>
        </w:rPr>
      </w:pPr>
      <w:r w:rsidRPr="00FA1A0A">
        <w:rPr>
          <w:sz w:val="16"/>
          <w:szCs w:val="16"/>
        </w:rPr>
        <w:t xml:space="preserve"> </w:t>
      </w:r>
      <w:proofErr w:type="gramStart"/>
      <w:r w:rsidRPr="00FA1A0A">
        <w:rPr>
          <w:sz w:val="16"/>
          <w:szCs w:val="16"/>
        </w:rPr>
        <w:t xml:space="preserve">Motion by </w:t>
      </w:r>
      <w:r w:rsidR="00E82B30" w:rsidRPr="00FA1A0A">
        <w:rPr>
          <w:sz w:val="16"/>
          <w:szCs w:val="16"/>
        </w:rPr>
        <w:t>Cannoy</w:t>
      </w:r>
      <w:r w:rsidRPr="00FA1A0A">
        <w:rPr>
          <w:sz w:val="16"/>
          <w:szCs w:val="16"/>
        </w:rPr>
        <w:t xml:space="preserve">, seconded by </w:t>
      </w:r>
      <w:r w:rsidR="00E82B30" w:rsidRPr="00FA1A0A">
        <w:rPr>
          <w:sz w:val="16"/>
          <w:szCs w:val="16"/>
        </w:rPr>
        <w:t>Phillips</w:t>
      </w:r>
      <w:r w:rsidRPr="00FA1A0A">
        <w:rPr>
          <w:sz w:val="16"/>
          <w:szCs w:val="16"/>
        </w:rPr>
        <w:t xml:space="preserve"> to approve the Treasurers Report.</w:t>
      </w:r>
      <w:proofErr w:type="gramEnd"/>
      <w:r w:rsidRPr="00FA1A0A">
        <w:rPr>
          <w:sz w:val="16"/>
          <w:szCs w:val="16"/>
        </w:rPr>
        <w:t xml:space="preserve"> Motion carried.</w:t>
      </w:r>
      <w:bookmarkStart w:id="0" w:name="_GoBack"/>
      <w:bookmarkEnd w:id="0"/>
    </w:p>
    <w:tbl>
      <w:tblPr>
        <w:tblW w:w="6734" w:type="dxa"/>
        <w:tblLook w:val="04A0" w:firstRow="1" w:lastRow="0" w:firstColumn="1" w:lastColumn="0" w:noHBand="0" w:noVBand="1"/>
      </w:tblPr>
      <w:tblGrid>
        <w:gridCol w:w="2520"/>
        <w:gridCol w:w="2909"/>
        <w:gridCol w:w="1305"/>
      </w:tblGrid>
      <w:tr w:rsidR="00096666" w:rsidRPr="00FA1A0A" w:rsidTr="009A6E62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FA1A0A" w:rsidRDefault="00096666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Alliant Energy</w:t>
            </w:r>
          </w:p>
        </w:tc>
        <w:tc>
          <w:tcPr>
            <w:tcW w:w="2909" w:type="dxa"/>
            <w:noWrap/>
            <w:vAlign w:val="bottom"/>
            <w:hideMark/>
          </w:tcPr>
          <w:p w:rsidR="00096666" w:rsidRPr="00FA1A0A" w:rsidRDefault="00096666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Electric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FA1A0A" w:rsidRDefault="00A6023A">
            <w:pPr>
              <w:jc w:val="right"/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3106.88</w:t>
            </w:r>
          </w:p>
        </w:tc>
      </w:tr>
      <w:tr w:rsidR="00096666" w:rsidRPr="00FA1A0A" w:rsidTr="009A6E62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FA1A0A" w:rsidRDefault="00096666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Airgas USA</w:t>
            </w:r>
          </w:p>
        </w:tc>
        <w:tc>
          <w:tcPr>
            <w:tcW w:w="2909" w:type="dxa"/>
            <w:noWrap/>
            <w:vAlign w:val="bottom"/>
            <w:hideMark/>
          </w:tcPr>
          <w:p w:rsidR="00096666" w:rsidRPr="00FA1A0A" w:rsidRDefault="00096666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Oxygen tank rental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FA1A0A" w:rsidRDefault="009A6E62">
            <w:pPr>
              <w:jc w:val="right"/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27.88</w:t>
            </w:r>
          </w:p>
        </w:tc>
      </w:tr>
      <w:tr w:rsidR="00096666" w:rsidRPr="00FA1A0A" w:rsidTr="009A6E62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FA1A0A" w:rsidRDefault="00096666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Ancel Kennedy</w:t>
            </w:r>
          </w:p>
        </w:tc>
        <w:tc>
          <w:tcPr>
            <w:tcW w:w="2909" w:type="dxa"/>
            <w:noWrap/>
            <w:vAlign w:val="bottom"/>
            <w:hideMark/>
          </w:tcPr>
          <w:p w:rsidR="009A6E62" w:rsidRPr="00FA1A0A" w:rsidRDefault="009A6E62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Reimburse/snow removal/</w:t>
            </w:r>
          </w:p>
          <w:p w:rsidR="00096666" w:rsidRPr="00FA1A0A" w:rsidRDefault="00096666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postage/mileage/skid</w:t>
            </w:r>
            <w:r w:rsidR="009A6E62" w:rsidRPr="00FA1A0A">
              <w:rPr>
                <w:color w:val="000000"/>
                <w:sz w:val="16"/>
                <w:szCs w:val="16"/>
              </w:rPr>
              <w:t>/</w:t>
            </w:r>
            <w:r w:rsidRPr="00FA1A0A">
              <w:rPr>
                <w:color w:val="000000"/>
                <w:sz w:val="16"/>
                <w:szCs w:val="16"/>
              </w:rPr>
              <w:t xml:space="preserve">loader 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FA1A0A" w:rsidRDefault="009A6E62">
            <w:pPr>
              <w:jc w:val="right"/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299.40</w:t>
            </w:r>
          </w:p>
        </w:tc>
      </w:tr>
      <w:tr w:rsidR="00096666" w:rsidRPr="00FA1A0A" w:rsidTr="009A6E62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FA1A0A" w:rsidRDefault="001C088F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Annie’s</w:t>
            </w:r>
            <w:r w:rsidR="00096666" w:rsidRPr="00FA1A0A">
              <w:rPr>
                <w:color w:val="000000"/>
                <w:sz w:val="16"/>
                <w:szCs w:val="16"/>
              </w:rPr>
              <w:t xml:space="preserve"> Attic Mysteries</w:t>
            </w:r>
          </w:p>
        </w:tc>
        <w:tc>
          <w:tcPr>
            <w:tcW w:w="2909" w:type="dxa"/>
            <w:noWrap/>
            <w:vAlign w:val="bottom"/>
            <w:hideMark/>
          </w:tcPr>
          <w:p w:rsidR="00096666" w:rsidRPr="00FA1A0A" w:rsidRDefault="00096666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Books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FA1A0A" w:rsidRDefault="009A6E62">
            <w:pPr>
              <w:jc w:val="right"/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19.94</w:t>
            </w:r>
          </w:p>
        </w:tc>
      </w:tr>
      <w:tr w:rsidR="00096666" w:rsidRPr="00FA1A0A" w:rsidTr="009A6E62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FA1A0A" w:rsidRDefault="00096666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Baker &amp; Taylor</w:t>
            </w:r>
          </w:p>
        </w:tc>
        <w:tc>
          <w:tcPr>
            <w:tcW w:w="2909" w:type="dxa"/>
            <w:noWrap/>
            <w:vAlign w:val="bottom"/>
            <w:hideMark/>
          </w:tcPr>
          <w:p w:rsidR="00096666" w:rsidRPr="00FA1A0A" w:rsidRDefault="00096666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 xml:space="preserve"> Books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FA1A0A" w:rsidRDefault="009A6E62">
            <w:pPr>
              <w:jc w:val="right"/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151.45</w:t>
            </w:r>
          </w:p>
        </w:tc>
      </w:tr>
      <w:tr w:rsidR="004A07BF" w:rsidRPr="00FA1A0A" w:rsidTr="009A6E62">
        <w:trPr>
          <w:trHeight w:val="300"/>
        </w:trPr>
        <w:tc>
          <w:tcPr>
            <w:tcW w:w="2520" w:type="dxa"/>
            <w:noWrap/>
            <w:vAlign w:val="bottom"/>
          </w:tcPr>
          <w:p w:rsidR="004A07BF" w:rsidRPr="00FA1A0A" w:rsidRDefault="005A34DE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Brady Foreman</w:t>
            </w:r>
          </w:p>
        </w:tc>
        <w:tc>
          <w:tcPr>
            <w:tcW w:w="2909" w:type="dxa"/>
            <w:noWrap/>
            <w:vAlign w:val="bottom"/>
          </w:tcPr>
          <w:p w:rsidR="004A07BF" w:rsidRPr="00FA1A0A" w:rsidRDefault="005A34DE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Library furnace repair</w:t>
            </w:r>
          </w:p>
        </w:tc>
        <w:tc>
          <w:tcPr>
            <w:tcW w:w="1305" w:type="dxa"/>
            <w:noWrap/>
            <w:vAlign w:val="bottom"/>
          </w:tcPr>
          <w:p w:rsidR="004A07BF" w:rsidRPr="00FA1A0A" w:rsidRDefault="005A34DE">
            <w:pPr>
              <w:jc w:val="right"/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65.00</w:t>
            </w:r>
          </w:p>
        </w:tc>
      </w:tr>
      <w:tr w:rsidR="00096666" w:rsidRPr="00FA1A0A" w:rsidTr="009A6E62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FA1A0A" w:rsidRDefault="00096666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 xml:space="preserve">City of Truro </w:t>
            </w:r>
          </w:p>
        </w:tc>
        <w:tc>
          <w:tcPr>
            <w:tcW w:w="2909" w:type="dxa"/>
            <w:noWrap/>
            <w:vAlign w:val="bottom"/>
            <w:hideMark/>
          </w:tcPr>
          <w:p w:rsidR="00096666" w:rsidRPr="00FA1A0A" w:rsidRDefault="00096666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Water Bill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FA1A0A" w:rsidRDefault="00096666">
            <w:pPr>
              <w:jc w:val="right"/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180.60</w:t>
            </w:r>
          </w:p>
        </w:tc>
      </w:tr>
      <w:tr w:rsidR="00096666" w:rsidRPr="00FA1A0A" w:rsidTr="009A6E62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FA1A0A" w:rsidRDefault="004A07BF" w:rsidP="005A34DE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 xml:space="preserve">Country </w:t>
            </w:r>
            <w:r w:rsidR="005A34DE" w:rsidRPr="00FA1A0A">
              <w:rPr>
                <w:color w:val="000000"/>
                <w:sz w:val="16"/>
                <w:szCs w:val="16"/>
              </w:rPr>
              <w:t>Women</w:t>
            </w:r>
          </w:p>
        </w:tc>
        <w:tc>
          <w:tcPr>
            <w:tcW w:w="2909" w:type="dxa"/>
            <w:noWrap/>
            <w:vAlign w:val="bottom"/>
            <w:hideMark/>
          </w:tcPr>
          <w:p w:rsidR="00096666" w:rsidRPr="00FA1A0A" w:rsidRDefault="004A07BF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Magazine renewal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FA1A0A" w:rsidRDefault="005A34DE">
            <w:pPr>
              <w:jc w:val="right"/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19.98</w:t>
            </w:r>
          </w:p>
        </w:tc>
      </w:tr>
      <w:tr w:rsidR="00096666" w:rsidRPr="00FA1A0A" w:rsidTr="009A6E62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FA1A0A" w:rsidRDefault="005A34DE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Electrical Eng. &amp; Equip</w:t>
            </w:r>
          </w:p>
        </w:tc>
        <w:tc>
          <w:tcPr>
            <w:tcW w:w="2909" w:type="dxa"/>
            <w:noWrap/>
            <w:vAlign w:val="bottom"/>
            <w:hideMark/>
          </w:tcPr>
          <w:p w:rsidR="00096666" w:rsidRPr="00FA1A0A" w:rsidRDefault="005A34DE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3 Aerators for Lagoon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FA1A0A" w:rsidRDefault="005A34DE">
            <w:pPr>
              <w:jc w:val="right"/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4203.31</w:t>
            </w:r>
          </w:p>
        </w:tc>
      </w:tr>
      <w:tr w:rsidR="00096666" w:rsidRPr="00FA1A0A" w:rsidTr="009A6E62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FA1A0A" w:rsidRDefault="0009666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A1A0A">
              <w:rPr>
                <w:color w:val="000000"/>
                <w:sz w:val="16"/>
                <w:szCs w:val="16"/>
              </w:rPr>
              <w:t>Fickes</w:t>
            </w:r>
            <w:proofErr w:type="spellEnd"/>
          </w:p>
        </w:tc>
        <w:tc>
          <w:tcPr>
            <w:tcW w:w="2909" w:type="dxa"/>
            <w:noWrap/>
            <w:vAlign w:val="bottom"/>
            <w:hideMark/>
          </w:tcPr>
          <w:p w:rsidR="00096666" w:rsidRPr="00FA1A0A" w:rsidRDefault="00096666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Supplies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FA1A0A" w:rsidRDefault="005A34DE">
            <w:pPr>
              <w:jc w:val="right"/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40.96</w:t>
            </w:r>
          </w:p>
        </w:tc>
      </w:tr>
      <w:tr w:rsidR="00096666" w:rsidRPr="00FA1A0A" w:rsidTr="009A6E62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FA1A0A" w:rsidRDefault="005A34DE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First Bank Card</w:t>
            </w:r>
          </w:p>
        </w:tc>
        <w:tc>
          <w:tcPr>
            <w:tcW w:w="2909" w:type="dxa"/>
            <w:noWrap/>
            <w:vAlign w:val="bottom"/>
            <w:hideMark/>
          </w:tcPr>
          <w:p w:rsidR="00096666" w:rsidRPr="00FA1A0A" w:rsidRDefault="005A34DE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Stamped envelopes/lodging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FA1A0A" w:rsidRDefault="002B291D">
            <w:pPr>
              <w:jc w:val="right"/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752.86</w:t>
            </w:r>
          </w:p>
        </w:tc>
      </w:tr>
      <w:tr w:rsidR="005A34DE" w:rsidRPr="00FA1A0A" w:rsidTr="009A6E62">
        <w:trPr>
          <w:trHeight w:val="300"/>
        </w:trPr>
        <w:tc>
          <w:tcPr>
            <w:tcW w:w="2520" w:type="dxa"/>
            <w:noWrap/>
            <w:vAlign w:val="bottom"/>
          </w:tcPr>
          <w:p w:rsidR="005A34DE" w:rsidRPr="00FA1A0A" w:rsidRDefault="005A34DE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A1A0A">
              <w:rPr>
                <w:color w:val="000000"/>
                <w:sz w:val="16"/>
                <w:szCs w:val="16"/>
              </w:rPr>
              <w:t>Hach</w:t>
            </w:r>
            <w:proofErr w:type="spellEnd"/>
            <w:r w:rsidRPr="00FA1A0A">
              <w:rPr>
                <w:color w:val="000000"/>
                <w:sz w:val="16"/>
                <w:szCs w:val="16"/>
              </w:rPr>
              <w:t xml:space="preserve"> Company</w:t>
            </w:r>
          </w:p>
        </w:tc>
        <w:tc>
          <w:tcPr>
            <w:tcW w:w="2909" w:type="dxa"/>
            <w:noWrap/>
            <w:vAlign w:val="bottom"/>
          </w:tcPr>
          <w:p w:rsidR="005A34DE" w:rsidRPr="00FA1A0A" w:rsidRDefault="005A34DE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Chemicals</w:t>
            </w:r>
          </w:p>
        </w:tc>
        <w:tc>
          <w:tcPr>
            <w:tcW w:w="1305" w:type="dxa"/>
            <w:noWrap/>
            <w:vAlign w:val="bottom"/>
          </w:tcPr>
          <w:p w:rsidR="005A34DE" w:rsidRPr="00FA1A0A" w:rsidRDefault="005A34DE">
            <w:pPr>
              <w:jc w:val="right"/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143.09</w:t>
            </w:r>
          </w:p>
        </w:tc>
      </w:tr>
      <w:tr w:rsidR="00A545D6" w:rsidRPr="00FA1A0A" w:rsidTr="009A6E62">
        <w:trPr>
          <w:trHeight w:val="300"/>
        </w:trPr>
        <w:tc>
          <w:tcPr>
            <w:tcW w:w="2520" w:type="dxa"/>
            <w:noWrap/>
            <w:vAlign w:val="bottom"/>
          </w:tcPr>
          <w:p w:rsidR="00A545D6" w:rsidRPr="00FA1A0A" w:rsidRDefault="00A545D6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State Hygienic Lab</w:t>
            </w:r>
          </w:p>
        </w:tc>
        <w:tc>
          <w:tcPr>
            <w:tcW w:w="2909" w:type="dxa"/>
            <w:noWrap/>
            <w:vAlign w:val="bottom"/>
          </w:tcPr>
          <w:p w:rsidR="00A545D6" w:rsidRPr="00FA1A0A" w:rsidRDefault="00A545D6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Water/Sewer testing</w:t>
            </w:r>
          </w:p>
        </w:tc>
        <w:tc>
          <w:tcPr>
            <w:tcW w:w="1305" w:type="dxa"/>
            <w:noWrap/>
            <w:vAlign w:val="bottom"/>
          </w:tcPr>
          <w:p w:rsidR="00A545D6" w:rsidRPr="00FA1A0A" w:rsidRDefault="005A34DE">
            <w:pPr>
              <w:jc w:val="right"/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161.00</w:t>
            </w:r>
          </w:p>
        </w:tc>
      </w:tr>
      <w:tr w:rsidR="00575301" w:rsidRPr="00FA1A0A" w:rsidTr="009A6E62">
        <w:trPr>
          <w:trHeight w:val="300"/>
        </w:trPr>
        <w:tc>
          <w:tcPr>
            <w:tcW w:w="2520" w:type="dxa"/>
            <w:noWrap/>
            <w:vAlign w:val="bottom"/>
          </w:tcPr>
          <w:p w:rsidR="00575301" w:rsidRPr="00FA1A0A" w:rsidRDefault="005A34DE" w:rsidP="00575301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lastRenderedPageBreak/>
              <w:t>Interstate 35 CSD</w:t>
            </w:r>
            <w:r w:rsidR="00575301" w:rsidRPr="00FA1A0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09" w:type="dxa"/>
            <w:noWrap/>
            <w:vAlign w:val="bottom"/>
          </w:tcPr>
          <w:p w:rsidR="00575301" w:rsidRPr="00FA1A0A" w:rsidRDefault="005A34DE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Diesel</w:t>
            </w:r>
          </w:p>
        </w:tc>
        <w:tc>
          <w:tcPr>
            <w:tcW w:w="1305" w:type="dxa"/>
            <w:noWrap/>
            <w:vAlign w:val="bottom"/>
          </w:tcPr>
          <w:p w:rsidR="00575301" w:rsidRPr="00FA1A0A" w:rsidRDefault="005A34DE">
            <w:pPr>
              <w:jc w:val="right"/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295.70</w:t>
            </w:r>
          </w:p>
        </w:tc>
      </w:tr>
      <w:tr w:rsidR="00575301" w:rsidRPr="00FA1A0A" w:rsidTr="009A6E62">
        <w:trPr>
          <w:trHeight w:val="300"/>
        </w:trPr>
        <w:tc>
          <w:tcPr>
            <w:tcW w:w="2520" w:type="dxa"/>
            <w:noWrap/>
            <w:vAlign w:val="bottom"/>
          </w:tcPr>
          <w:p w:rsidR="00575301" w:rsidRPr="00FA1A0A" w:rsidRDefault="005A34DE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Iowa Prison Industries</w:t>
            </w:r>
            <w:r w:rsidR="00575301" w:rsidRPr="00FA1A0A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909" w:type="dxa"/>
            <w:noWrap/>
            <w:vAlign w:val="bottom"/>
          </w:tcPr>
          <w:p w:rsidR="00575301" w:rsidRPr="00FA1A0A" w:rsidRDefault="005A34DE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Golf cart stickers 2018</w:t>
            </w:r>
          </w:p>
        </w:tc>
        <w:tc>
          <w:tcPr>
            <w:tcW w:w="1305" w:type="dxa"/>
            <w:noWrap/>
            <w:vAlign w:val="bottom"/>
          </w:tcPr>
          <w:p w:rsidR="00575301" w:rsidRPr="00FA1A0A" w:rsidRDefault="005A34DE">
            <w:pPr>
              <w:jc w:val="right"/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17.50</w:t>
            </w:r>
          </w:p>
        </w:tc>
      </w:tr>
      <w:tr w:rsidR="00575301" w:rsidRPr="00FA1A0A" w:rsidTr="009A6E62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575301" w:rsidRPr="00FA1A0A" w:rsidRDefault="00575301" w:rsidP="00917656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J&amp;L Sanitation</w:t>
            </w:r>
          </w:p>
        </w:tc>
        <w:tc>
          <w:tcPr>
            <w:tcW w:w="2909" w:type="dxa"/>
            <w:noWrap/>
            <w:vAlign w:val="bottom"/>
            <w:hideMark/>
          </w:tcPr>
          <w:p w:rsidR="00575301" w:rsidRPr="00FA1A0A" w:rsidRDefault="00575301" w:rsidP="00917656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Garbage Services</w:t>
            </w:r>
          </w:p>
        </w:tc>
        <w:tc>
          <w:tcPr>
            <w:tcW w:w="1305" w:type="dxa"/>
            <w:noWrap/>
            <w:vAlign w:val="bottom"/>
            <w:hideMark/>
          </w:tcPr>
          <w:p w:rsidR="00575301" w:rsidRPr="00FA1A0A" w:rsidRDefault="00575301" w:rsidP="00917656">
            <w:pPr>
              <w:jc w:val="right"/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40.00</w:t>
            </w:r>
          </w:p>
        </w:tc>
      </w:tr>
      <w:tr w:rsidR="00096666" w:rsidRPr="00FA1A0A" w:rsidTr="009A6E62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FA1A0A" w:rsidRDefault="004A07BF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JP Auto Supply</w:t>
            </w:r>
          </w:p>
        </w:tc>
        <w:tc>
          <w:tcPr>
            <w:tcW w:w="2909" w:type="dxa"/>
            <w:noWrap/>
            <w:vAlign w:val="bottom"/>
            <w:hideMark/>
          </w:tcPr>
          <w:p w:rsidR="00096666" w:rsidRPr="00FA1A0A" w:rsidRDefault="004A07BF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Auto parts</w:t>
            </w:r>
            <w:r w:rsidR="00575301" w:rsidRPr="00FA1A0A">
              <w:rPr>
                <w:color w:val="000000"/>
                <w:sz w:val="16"/>
                <w:szCs w:val="16"/>
              </w:rPr>
              <w:t>/repairs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FA1A0A" w:rsidRDefault="005A34DE">
            <w:pPr>
              <w:jc w:val="right"/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41.33</w:t>
            </w:r>
          </w:p>
        </w:tc>
      </w:tr>
      <w:tr w:rsidR="004A07BF" w:rsidRPr="00FA1A0A" w:rsidTr="009A6E62">
        <w:trPr>
          <w:trHeight w:val="300"/>
        </w:trPr>
        <w:tc>
          <w:tcPr>
            <w:tcW w:w="2520" w:type="dxa"/>
            <w:noWrap/>
            <w:vAlign w:val="bottom"/>
          </w:tcPr>
          <w:p w:rsidR="004A07BF" w:rsidRPr="00FA1A0A" w:rsidRDefault="00575301" w:rsidP="005A34DE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 xml:space="preserve">Madison Co </w:t>
            </w:r>
            <w:r w:rsidR="005A34DE" w:rsidRPr="00FA1A0A">
              <w:rPr>
                <w:color w:val="000000"/>
                <w:sz w:val="16"/>
                <w:szCs w:val="16"/>
              </w:rPr>
              <w:t>Hospital</w:t>
            </w:r>
          </w:p>
        </w:tc>
        <w:tc>
          <w:tcPr>
            <w:tcW w:w="2909" w:type="dxa"/>
            <w:noWrap/>
            <w:vAlign w:val="bottom"/>
          </w:tcPr>
          <w:p w:rsidR="004A07BF" w:rsidRPr="00FA1A0A" w:rsidRDefault="005A34DE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Medicine –ambulance</w:t>
            </w:r>
          </w:p>
        </w:tc>
        <w:tc>
          <w:tcPr>
            <w:tcW w:w="1305" w:type="dxa"/>
            <w:noWrap/>
            <w:vAlign w:val="bottom"/>
          </w:tcPr>
          <w:p w:rsidR="004A07BF" w:rsidRPr="00FA1A0A" w:rsidRDefault="005A34DE">
            <w:pPr>
              <w:jc w:val="right"/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188.16</w:t>
            </w:r>
          </w:p>
        </w:tc>
      </w:tr>
      <w:tr w:rsidR="00575301" w:rsidRPr="00FA1A0A" w:rsidTr="009A6E62">
        <w:trPr>
          <w:trHeight w:val="300"/>
        </w:trPr>
        <w:tc>
          <w:tcPr>
            <w:tcW w:w="2520" w:type="dxa"/>
            <w:noWrap/>
            <w:vAlign w:val="bottom"/>
          </w:tcPr>
          <w:p w:rsidR="00575301" w:rsidRPr="00FA1A0A" w:rsidRDefault="005A34DE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Madison Co Sheriff</w:t>
            </w:r>
          </w:p>
        </w:tc>
        <w:tc>
          <w:tcPr>
            <w:tcW w:w="2909" w:type="dxa"/>
            <w:noWrap/>
            <w:vAlign w:val="bottom"/>
          </w:tcPr>
          <w:p w:rsidR="00575301" w:rsidRPr="00FA1A0A" w:rsidRDefault="005A34DE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Q2 Law enforcement</w:t>
            </w:r>
          </w:p>
        </w:tc>
        <w:tc>
          <w:tcPr>
            <w:tcW w:w="1305" w:type="dxa"/>
            <w:noWrap/>
            <w:vAlign w:val="bottom"/>
          </w:tcPr>
          <w:p w:rsidR="00575301" w:rsidRPr="00FA1A0A" w:rsidRDefault="005A34DE">
            <w:pPr>
              <w:jc w:val="right"/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1608.00</w:t>
            </w:r>
          </w:p>
        </w:tc>
      </w:tr>
      <w:tr w:rsidR="00F70E6B" w:rsidRPr="00FA1A0A" w:rsidTr="009A6E62">
        <w:trPr>
          <w:trHeight w:val="300"/>
        </w:trPr>
        <w:tc>
          <w:tcPr>
            <w:tcW w:w="2520" w:type="dxa"/>
            <w:noWrap/>
            <w:vAlign w:val="bottom"/>
          </w:tcPr>
          <w:p w:rsidR="00F70E6B" w:rsidRPr="00FA1A0A" w:rsidRDefault="005A34DE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Martha Stewart</w:t>
            </w:r>
          </w:p>
        </w:tc>
        <w:tc>
          <w:tcPr>
            <w:tcW w:w="2909" w:type="dxa"/>
            <w:noWrap/>
            <w:vAlign w:val="bottom"/>
          </w:tcPr>
          <w:p w:rsidR="00F70E6B" w:rsidRPr="00FA1A0A" w:rsidRDefault="005A34DE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Magazine</w:t>
            </w:r>
          </w:p>
        </w:tc>
        <w:tc>
          <w:tcPr>
            <w:tcW w:w="1305" w:type="dxa"/>
            <w:noWrap/>
            <w:vAlign w:val="bottom"/>
          </w:tcPr>
          <w:p w:rsidR="00F70E6B" w:rsidRPr="00FA1A0A" w:rsidRDefault="005A34DE">
            <w:pPr>
              <w:jc w:val="right"/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25.00</w:t>
            </w:r>
          </w:p>
        </w:tc>
      </w:tr>
      <w:tr w:rsidR="005A34DE" w:rsidRPr="00FA1A0A" w:rsidTr="009A6E62">
        <w:trPr>
          <w:trHeight w:val="300"/>
        </w:trPr>
        <w:tc>
          <w:tcPr>
            <w:tcW w:w="2520" w:type="dxa"/>
            <w:noWrap/>
            <w:vAlign w:val="bottom"/>
          </w:tcPr>
          <w:p w:rsidR="005A34DE" w:rsidRPr="00FA1A0A" w:rsidRDefault="005A34DE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 xml:space="preserve">Menards </w:t>
            </w:r>
          </w:p>
        </w:tc>
        <w:tc>
          <w:tcPr>
            <w:tcW w:w="2909" w:type="dxa"/>
            <w:noWrap/>
            <w:vAlign w:val="bottom"/>
          </w:tcPr>
          <w:p w:rsidR="005A34DE" w:rsidRPr="00FA1A0A" w:rsidRDefault="005A34DE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Supplies</w:t>
            </w:r>
          </w:p>
        </w:tc>
        <w:tc>
          <w:tcPr>
            <w:tcW w:w="1305" w:type="dxa"/>
            <w:noWrap/>
            <w:vAlign w:val="bottom"/>
          </w:tcPr>
          <w:p w:rsidR="005A34DE" w:rsidRPr="00FA1A0A" w:rsidRDefault="005A34DE">
            <w:pPr>
              <w:jc w:val="right"/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11.72</w:t>
            </w:r>
          </w:p>
        </w:tc>
      </w:tr>
      <w:tr w:rsidR="00A545D6" w:rsidRPr="00FA1A0A" w:rsidTr="009A6E62">
        <w:trPr>
          <w:trHeight w:val="300"/>
        </w:trPr>
        <w:tc>
          <w:tcPr>
            <w:tcW w:w="2520" w:type="dxa"/>
            <w:noWrap/>
            <w:vAlign w:val="bottom"/>
          </w:tcPr>
          <w:p w:rsidR="00A545D6" w:rsidRPr="00FA1A0A" w:rsidRDefault="00A545D6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 xml:space="preserve">MMIT Business </w:t>
            </w:r>
          </w:p>
        </w:tc>
        <w:tc>
          <w:tcPr>
            <w:tcW w:w="2909" w:type="dxa"/>
            <w:noWrap/>
            <w:vAlign w:val="bottom"/>
          </w:tcPr>
          <w:p w:rsidR="00A545D6" w:rsidRPr="00FA1A0A" w:rsidRDefault="005A34DE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Copier repair</w:t>
            </w:r>
          </w:p>
        </w:tc>
        <w:tc>
          <w:tcPr>
            <w:tcW w:w="1305" w:type="dxa"/>
            <w:noWrap/>
            <w:vAlign w:val="bottom"/>
          </w:tcPr>
          <w:p w:rsidR="00A545D6" w:rsidRPr="00FA1A0A" w:rsidRDefault="005A34DE">
            <w:pPr>
              <w:jc w:val="right"/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292.85</w:t>
            </w:r>
          </w:p>
        </w:tc>
      </w:tr>
      <w:tr w:rsidR="00A545D6" w:rsidRPr="00FA1A0A" w:rsidTr="009A6E62">
        <w:trPr>
          <w:trHeight w:val="300"/>
        </w:trPr>
        <w:tc>
          <w:tcPr>
            <w:tcW w:w="2520" w:type="dxa"/>
            <w:noWrap/>
            <w:vAlign w:val="bottom"/>
          </w:tcPr>
          <w:p w:rsidR="00A545D6" w:rsidRPr="00FA1A0A" w:rsidRDefault="005A34DE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Municipal Supply</w:t>
            </w:r>
          </w:p>
        </w:tc>
        <w:tc>
          <w:tcPr>
            <w:tcW w:w="2909" w:type="dxa"/>
            <w:noWrap/>
            <w:vAlign w:val="bottom"/>
          </w:tcPr>
          <w:p w:rsidR="00A545D6" w:rsidRPr="00FA1A0A" w:rsidRDefault="005A34DE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Road paint</w:t>
            </w:r>
          </w:p>
        </w:tc>
        <w:tc>
          <w:tcPr>
            <w:tcW w:w="1305" w:type="dxa"/>
            <w:noWrap/>
            <w:vAlign w:val="bottom"/>
          </w:tcPr>
          <w:p w:rsidR="00A545D6" w:rsidRPr="00FA1A0A" w:rsidRDefault="005A34DE">
            <w:pPr>
              <w:jc w:val="right"/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266.69</w:t>
            </w:r>
          </w:p>
        </w:tc>
      </w:tr>
      <w:tr w:rsidR="00096666" w:rsidRPr="00FA1A0A" w:rsidTr="009A6E62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FA1A0A" w:rsidRDefault="005A34DE" w:rsidP="0007682B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Omnitel</w:t>
            </w:r>
            <w:r w:rsidR="0007682B" w:rsidRPr="00FA1A0A">
              <w:rPr>
                <w:color w:val="000000"/>
                <w:sz w:val="16"/>
                <w:szCs w:val="16"/>
              </w:rPr>
              <w:t xml:space="preserve"> Communication</w:t>
            </w:r>
            <w:r w:rsidRPr="00FA1A0A">
              <w:rPr>
                <w:color w:val="000000"/>
                <w:sz w:val="16"/>
                <w:szCs w:val="16"/>
              </w:rPr>
              <w:t xml:space="preserve"> </w:t>
            </w:r>
            <w:r w:rsidR="0007682B" w:rsidRPr="00FA1A0A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09" w:type="dxa"/>
            <w:noWrap/>
            <w:vAlign w:val="bottom"/>
            <w:hideMark/>
          </w:tcPr>
          <w:p w:rsidR="00096666" w:rsidRPr="00FA1A0A" w:rsidRDefault="0007682B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Telephone service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FA1A0A" w:rsidRDefault="0007682B">
            <w:pPr>
              <w:jc w:val="right"/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240.76</w:t>
            </w:r>
          </w:p>
        </w:tc>
      </w:tr>
      <w:tr w:rsidR="00096666" w:rsidRPr="00FA1A0A" w:rsidTr="009A6E62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FA1A0A" w:rsidRDefault="0007682B" w:rsidP="00A545D6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Osceola Farm &amp; Home</w:t>
            </w:r>
          </w:p>
        </w:tc>
        <w:tc>
          <w:tcPr>
            <w:tcW w:w="2909" w:type="dxa"/>
            <w:noWrap/>
            <w:vAlign w:val="bottom"/>
            <w:hideMark/>
          </w:tcPr>
          <w:p w:rsidR="00096666" w:rsidRPr="00FA1A0A" w:rsidRDefault="0007682B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Supplies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FA1A0A" w:rsidRDefault="0007682B">
            <w:pPr>
              <w:jc w:val="right"/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34.58</w:t>
            </w:r>
          </w:p>
        </w:tc>
      </w:tr>
      <w:tr w:rsidR="00096666" w:rsidRPr="00FA1A0A" w:rsidTr="009A6E62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FA1A0A" w:rsidRDefault="005B3EA4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Patty Garner</w:t>
            </w:r>
          </w:p>
        </w:tc>
        <w:tc>
          <w:tcPr>
            <w:tcW w:w="2909" w:type="dxa"/>
            <w:noWrap/>
            <w:vAlign w:val="bottom"/>
            <w:hideMark/>
          </w:tcPr>
          <w:p w:rsidR="00096666" w:rsidRPr="00FA1A0A" w:rsidRDefault="005B3EA4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Postage</w:t>
            </w:r>
            <w:r w:rsidR="0007682B" w:rsidRPr="00FA1A0A">
              <w:rPr>
                <w:color w:val="000000"/>
                <w:sz w:val="16"/>
                <w:szCs w:val="16"/>
              </w:rPr>
              <w:t>/ Mileage</w:t>
            </w:r>
            <w:r w:rsidRPr="00FA1A0A">
              <w:rPr>
                <w:color w:val="000000"/>
                <w:sz w:val="16"/>
                <w:szCs w:val="16"/>
              </w:rPr>
              <w:t xml:space="preserve"> reimbursement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FA1A0A" w:rsidRDefault="0007682B">
            <w:pPr>
              <w:jc w:val="right"/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42.01</w:t>
            </w:r>
          </w:p>
        </w:tc>
      </w:tr>
      <w:tr w:rsidR="00A545D6" w:rsidRPr="00FA1A0A" w:rsidTr="009A6E62">
        <w:trPr>
          <w:trHeight w:val="300"/>
        </w:trPr>
        <w:tc>
          <w:tcPr>
            <w:tcW w:w="2520" w:type="dxa"/>
            <w:noWrap/>
            <w:vAlign w:val="bottom"/>
          </w:tcPr>
          <w:p w:rsidR="00A545D6" w:rsidRPr="00FA1A0A" w:rsidRDefault="0007682B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A1A0A">
              <w:rPr>
                <w:color w:val="000000"/>
                <w:sz w:val="16"/>
                <w:szCs w:val="16"/>
              </w:rPr>
              <w:t>Phyliss</w:t>
            </w:r>
            <w:proofErr w:type="spellEnd"/>
            <w:r w:rsidRPr="00FA1A0A">
              <w:rPr>
                <w:color w:val="000000"/>
                <w:sz w:val="16"/>
                <w:szCs w:val="16"/>
              </w:rPr>
              <w:t xml:space="preserve"> Glasscock</w:t>
            </w:r>
          </w:p>
        </w:tc>
        <w:tc>
          <w:tcPr>
            <w:tcW w:w="2909" w:type="dxa"/>
            <w:noWrap/>
            <w:vAlign w:val="bottom"/>
          </w:tcPr>
          <w:p w:rsidR="00A545D6" w:rsidRPr="00FA1A0A" w:rsidRDefault="0007682B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Mileage reimbursement</w:t>
            </w:r>
          </w:p>
        </w:tc>
        <w:tc>
          <w:tcPr>
            <w:tcW w:w="1305" w:type="dxa"/>
            <w:noWrap/>
            <w:vAlign w:val="bottom"/>
          </w:tcPr>
          <w:p w:rsidR="00A545D6" w:rsidRPr="00FA1A0A" w:rsidRDefault="0007682B">
            <w:pPr>
              <w:jc w:val="right"/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38.69</w:t>
            </w:r>
          </w:p>
        </w:tc>
      </w:tr>
      <w:tr w:rsidR="00096666" w:rsidRPr="00FA1A0A" w:rsidTr="009A6E62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FA1A0A" w:rsidRDefault="0007682B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Strauss</w:t>
            </w:r>
          </w:p>
        </w:tc>
        <w:tc>
          <w:tcPr>
            <w:tcW w:w="2909" w:type="dxa"/>
            <w:noWrap/>
            <w:vAlign w:val="bottom"/>
            <w:hideMark/>
          </w:tcPr>
          <w:p w:rsidR="00096666" w:rsidRPr="00FA1A0A" w:rsidRDefault="0007682B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Locks/Community Center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FA1A0A" w:rsidRDefault="0007682B">
            <w:pPr>
              <w:jc w:val="right"/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198.00</w:t>
            </w:r>
          </w:p>
        </w:tc>
      </w:tr>
      <w:tr w:rsidR="00096666" w:rsidRPr="00FA1A0A" w:rsidTr="009A6E62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FA1A0A" w:rsidRDefault="00096666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U.S. Cellular</w:t>
            </w:r>
          </w:p>
        </w:tc>
        <w:tc>
          <w:tcPr>
            <w:tcW w:w="2909" w:type="dxa"/>
            <w:noWrap/>
            <w:vAlign w:val="bottom"/>
            <w:hideMark/>
          </w:tcPr>
          <w:p w:rsidR="00096666" w:rsidRPr="00FA1A0A" w:rsidRDefault="00096666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Phones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FA1A0A" w:rsidRDefault="0007682B">
            <w:pPr>
              <w:jc w:val="right"/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86.62</w:t>
            </w:r>
          </w:p>
        </w:tc>
      </w:tr>
      <w:tr w:rsidR="00096666" w:rsidRPr="00FA1A0A" w:rsidTr="009A6E62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FA1A0A" w:rsidRDefault="00096666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Warren Water District</w:t>
            </w:r>
          </w:p>
        </w:tc>
        <w:tc>
          <w:tcPr>
            <w:tcW w:w="2909" w:type="dxa"/>
            <w:noWrap/>
            <w:vAlign w:val="bottom"/>
            <w:hideMark/>
          </w:tcPr>
          <w:p w:rsidR="00096666" w:rsidRPr="00FA1A0A" w:rsidRDefault="00096666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Water purchased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FA1A0A" w:rsidRDefault="0007682B">
            <w:pPr>
              <w:jc w:val="right"/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2175.60</w:t>
            </w:r>
          </w:p>
        </w:tc>
      </w:tr>
      <w:tr w:rsidR="00096666" w:rsidRPr="00FA1A0A" w:rsidTr="009A6E62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FA1A0A" w:rsidRDefault="0009666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A1A0A">
              <w:rPr>
                <w:color w:val="000000"/>
                <w:sz w:val="16"/>
                <w:szCs w:val="16"/>
              </w:rPr>
              <w:t>Wex</w:t>
            </w:r>
            <w:proofErr w:type="spellEnd"/>
            <w:r w:rsidRPr="00FA1A0A">
              <w:rPr>
                <w:color w:val="000000"/>
                <w:sz w:val="16"/>
                <w:szCs w:val="16"/>
              </w:rPr>
              <w:t xml:space="preserve"> Bank</w:t>
            </w:r>
          </w:p>
        </w:tc>
        <w:tc>
          <w:tcPr>
            <w:tcW w:w="2909" w:type="dxa"/>
            <w:noWrap/>
            <w:vAlign w:val="bottom"/>
            <w:hideMark/>
          </w:tcPr>
          <w:p w:rsidR="00096666" w:rsidRPr="00FA1A0A" w:rsidRDefault="00096666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 xml:space="preserve">Fuel 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FA1A0A" w:rsidRDefault="0007682B">
            <w:pPr>
              <w:jc w:val="right"/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280.94</w:t>
            </w:r>
          </w:p>
        </w:tc>
      </w:tr>
      <w:tr w:rsidR="00096666" w:rsidRPr="00FA1A0A" w:rsidTr="009A6E62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FA1A0A" w:rsidRDefault="00096666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 xml:space="preserve">Winterset Madisonian </w:t>
            </w:r>
          </w:p>
        </w:tc>
        <w:tc>
          <w:tcPr>
            <w:tcW w:w="2909" w:type="dxa"/>
            <w:noWrap/>
            <w:vAlign w:val="bottom"/>
            <w:hideMark/>
          </w:tcPr>
          <w:p w:rsidR="00096666" w:rsidRPr="00FA1A0A" w:rsidRDefault="00096666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Publications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FA1A0A" w:rsidRDefault="0007682B">
            <w:pPr>
              <w:jc w:val="right"/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287.49</w:t>
            </w:r>
          </w:p>
        </w:tc>
      </w:tr>
      <w:tr w:rsidR="00096666" w:rsidRPr="00FA1A0A" w:rsidTr="009A6E62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FA1A0A" w:rsidRDefault="00096666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Department of Treasury</w:t>
            </w:r>
          </w:p>
        </w:tc>
        <w:tc>
          <w:tcPr>
            <w:tcW w:w="2909" w:type="dxa"/>
            <w:noWrap/>
            <w:vAlign w:val="bottom"/>
            <w:hideMark/>
          </w:tcPr>
          <w:p w:rsidR="00096666" w:rsidRPr="00FA1A0A" w:rsidRDefault="00096666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FICA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FA1A0A" w:rsidRDefault="0007682B">
            <w:pPr>
              <w:jc w:val="right"/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1656.61</w:t>
            </w:r>
          </w:p>
        </w:tc>
      </w:tr>
      <w:tr w:rsidR="00096666" w:rsidRPr="00FA1A0A" w:rsidTr="009A6E62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FA1A0A" w:rsidRDefault="00096666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IPERS</w:t>
            </w:r>
          </w:p>
        </w:tc>
        <w:tc>
          <w:tcPr>
            <w:tcW w:w="2909" w:type="dxa"/>
            <w:noWrap/>
            <w:vAlign w:val="bottom"/>
            <w:hideMark/>
          </w:tcPr>
          <w:p w:rsidR="00096666" w:rsidRPr="00FA1A0A" w:rsidRDefault="00096666">
            <w:pPr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Benefits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FA1A0A" w:rsidRDefault="0007682B">
            <w:pPr>
              <w:jc w:val="right"/>
              <w:rPr>
                <w:color w:val="000000"/>
                <w:sz w:val="16"/>
                <w:szCs w:val="16"/>
              </w:rPr>
            </w:pPr>
            <w:r w:rsidRPr="00FA1A0A">
              <w:rPr>
                <w:color w:val="000000"/>
                <w:sz w:val="16"/>
                <w:szCs w:val="16"/>
              </w:rPr>
              <w:t>1236.46</w:t>
            </w:r>
          </w:p>
        </w:tc>
      </w:tr>
      <w:tr w:rsidR="00096666" w:rsidRPr="00FA1A0A" w:rsidTr="009A6E62">
        <w:trPr>
          <w:trHeight w:val="300"/>
        </w:trPr>
        <w:tc>
          <w:tcPr>
            <w:tcW w:w="2520" w:type="dxa"/>
            <w:noWrap/>
            <w:vAlign w:val="bottom"/>
            <w:hideMark/>
          </w:tcPr>
          <w:p w:rsidR="00096666" w:rsidRPr="00FA1A0A" w:rsidRDefault="008A52B5" w:rsidP="002B291D">
            <w:pPr>
              <w:rPr>
                <w:b/>
                <w:color w:val="000000"/>
                <w:sz w:val="16"/>
                <w:szCs w:val="16"/>
              </w:rPr>
            </w:pPr>
            <w:r w:rsidRPr="00FA1A0A">
              <w:rPr>
                <w:b/>
                <w:color w:val="000000"/>
                <w:sz w:val="16"/>
                <w:szCs w:val="16"/>
              </w:rPr>
              <w:t xml:space="preserve">Payroll total   </w:t>
            </w:r>
            <w:r w:rsidR="00096666" w:rsidRPr="00FA1A0A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FA1A0A">
              <w:rPr>
                <w:b/>
                <w:color w:val="000000"/>
                <w:sz w:val="16"/>
                <w:szCs w:val="16"/>
              </w:rPr>
              <w:t>$</w:t>
            </w:r>
            <w:r w:rsidR="002B291D" w:rsidRPr="00FA1A0A">
              <w:rPr>
                <w:b/>
                <w:color w:val="000000"/>
                <w:sz w:val="16"/>
                <w:szCs w:val="16"/>
              </w:rPr>
              <w:t>8486.72</w:t>
            </w:r>
          </w:p>
        </w:tc>
        <w:tc>
          <w:tcPr>
            <w:tcW w:w="2909" w:type="dxa"/>
            <w:noWrap/>
            <w:vAlign w:val="bottom"/>
            <w:hideMark/>
          </w:tcPr>
          <w:p w:rsidR="00096666" w:rsidRPr="00FA1A0A" w:rsidRDefault="00096666">
            <w:pPr>
              <w:rPr>
                <w:b/>
                <w:color w:val="000000"/>
                <w:sz w:val="16"/>
                <w:szCs w:val="16"/>
              </w:rPr>
            </w:pPr>
            <w:r w:rsidRPr="00FA1A0A">
              <w:rPr>
                <w:b/>
                <w:color w:val="000000"/>
                <w:sz w:val="16"/>
                <w:szCs w:val="16"/>
              </w:rPr>
              <w:t xml:space="preserve">                             Total </w:t>
            </w:r>
          </w:p>
        </w:tc>
        <w:tc>
          <w:tcPr>
            <w:tcW w:w="1305" w:type="dxa"/>
            <w:noWrap/>
            <w:vAlign w:val="bottom"/>
            <w:hideMark/>
          </w:tcPr>
          <w:p w:rsidR="00096666" w:rsidRPr="00FA1A0A" w:rsidRDefault="002B291D" w:rsidP="00E61614">
            <w:pPr>
              <w:jc w:val="right"/>
              <w:rPr>
                <w:color w:val="000000"/>
                <w:sz w:val="16"/>
                <w:szCs w:val="16"/>
              </w:rPr>
            </w:pPr>
            <w:r w:rsidRPr="00FA1A0A">
              <w:rPr>
                <w:b/>
                <w:color w:val="000000"/>
                <w:sz w:val="16"/>
                <w:szCs w:val="16"/>
              </w:rPr>
              <w:t>18237.06</w:t>
            </w:r>
            <w:r w:rsidR="00096666" w:rsidRPr="00FA1A0A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096666" w:rsidRPr="00FA1A0A" w:rsidTr="009A6E62">
        <w:trPr>
          <w:trHeight w:val="300"/>
        </w:trPr>
        <w:tc>
          <w:tcPr>
            <w:tcW w:w="2520" w:type="dxa"/>
            <w:noWrap/>
            <w:vAlign w:val="bottom"/>
          </w:tcPr>
          <w:p w:rsidR="00096666" w:rsidRPr="00FA1A0A" w:rsidRDefault="0009666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909" w:type="dxa"/>
            <w:noWrap/>
            <w:vAlign w:val="bottom"/>
          </w:tcPr>
          <w:p w:rsidR="00096666" w:rsidRPr="00FA1A0A" w:rsidRDefault="00096666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305" w:type="dxa"/>
            <w:noWrap/>
            <w:vAlign w:val="bottom"/>
          </w:tcPr>
          <w:p w:rsidR="00096666" w:rsidRPr="00FA1A0A" w:rsidRDefault="0009666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</w:tbl>
    <w:p w:rsidR="003A1CE4" w:rsidRPr="00FA1A0A" w:rsidRDefault="003A1CE4" w:rsidP="003A1CE4">
      <w:pPr>
        <w:tabs>
          <w:tab w:val="left" w:pos="180"/>
        </w:tabs>
        <w:ind w:right="2610"/>
        <w:jc w:val="both"/>
        <w:rPr>
          <w:sz w:val="16"/>
          <w:szCs w:val="16"/>
        </w:rPr>
      </w:pPr>
      <w:proofErr w:type="gramStart"/>
      <w:r w:rsidRPr="00FA1A0A">
        <w:rPr>
          <w:sz w:val="16"/>
          <w:szCs w:val="16"/>
        </w:rPr>
        <w:t>Motion by Cannoy, seconded by Phillips to pay the March 2018 bills.</w:t>
      </w:r>
      <w:proofErr w:type="gramEnd"/>
      <w:r w:rsidRPr="00FA1A0A">
        <w:rPr>
          <w:sz w:val="16"/>
          <w:szCs w:val="16"/>
        </w:rPr>
        <w:t xml:space="preserve">  Motion carried.  Next regular meeting will be scheduled for May 7</w:t>
      </w:r>
      <w:r w:rsidRPr="00FA1A0A">
        <w:rPr>
          <w:sz w:val="16"/>
          <w:szCs w:val="16"/>
          <w:vertAlign w:val="superscript"/>
        </w:rPr>
        <w:t>th</w:t>
      </w:r>
      <w:r w:rsidRPr="00FA1A0A">
        <w:rPr>
          <w:sz w:val="16"/>
          <w:szCs w:val="16"/>
        </w:rPr>
        <w:t xml:space="preserve"> 2018. Meeting adjourned at 7:42 pm.</w:t>
      </w:r>
    </w:p>
    <w:p w:rsidR="003A1CE4" w:rsidRPr="00FA1A0A" w:rsidRDefault="003A1CE4" w:rsidP="003A1CE4">
      <w:pPr>
        <w:tabs>
          <w:tab w:val="left" w:pos="180"/>
        </w:tabs>
        <w:ind w:right="2610"/>
        <w:jc w:val="both"/>
        <w:rPr>
          <w:sz w:val="16"/>
          <w:szCs w:val="16"/>
        </w:rPr>
      </w:pPr>
      <w:r w:rsidRPr="00FA1A0A">
        <w:rPr>
          <w:sz w:val="16"/>
          <w:szCs w:val="16"/>
        </w:rPr>
        <w:t xml:space="preserve">  Sarah Darst, Mayor </w:t>
      </w:r>
      <w:r w:rsidRPr="00FA1A0A">
        <w:rPr>
          <w:sz w:val="16"/>
          <w:szCs w:val="16"/>
        </w:rPr>
        <w:tab/>
        <w:t>Attested: Patty Garner    City Clerk</w:t>
      </w:r>
    </w:p>
    <w:p w:rsidR="00096666" w:rsidRPr="00576AE8" w:rsidRDefault="00096666" w:rsidP="00096666">
      <w:pPr>
        <w:tabs>
          <w:tab w:val="left" w:pos="180"/>
        </w:tabs>
        <w:ind w:right="2606"/>
        <w:jc w:val="both"/>
        <w:rPr>
          <w:b/>
          <w:sz w:val="16"/>
          <w:szCs w:val="16"/>
        </w:rPr>
      </w:pPr>
      <w:r w:rsidRPr="00576AE8">
        <w:rPr>
          <w:sz w:val="16"/>
          <w:szCs w:val="16"/>
        </w:rPr>
        <w:t xml:space="preserve"> </w:t>
      </w:r>
      <w:proofErr w:type="gramStart"/>
      <w:r w:rsidRPr="00576AE8">
        <w:rPr>
          <w:b/>
          <w:sz w:val="16"/>
          <w:szCs w:val="16"/>
        </w:rPr>
        <w:t xml:space="preserve">Truro – Revenue </w:t>
      </w:r>
      <w:r w:rsidR="00572EC2">
        <w:rPr>
          <w:b/>
          <w:sz w:val="16"/>
          <w:szCs w:val="16"/>
        </w:rPr>
        <w:t>Mar</w:t>
      </w:r>
      <w:r w:rsidR="001D4272" w:rsidRPr="00576AE8">
        <w:rPr>
          <w:b/>
          <w:sz w:val="16"/>
          <w:szCs w:val="16"/>
        </w:rPr>
        <w:t>.</w:t>
      </w:r>
      <w:proofErr w:type="gramEnd"/>
      <w:r w:rsidR="001D4272" w:rsidRPr="00576AE8">
        <w:rPr>
          <w:b/>
          <w:sz w:val="16"/>
          <w:szCs w:val="16"/>
        </w:rPr>
        <w:t xml:space="preserve">  2018</w:t>
      </w:r>
      <w:r w:rsidRPr="00576AE8">
        <w:rPr>
          <w:b/>
          <w:sz w:val="16"/>
          <w:szCs w:val="16"/>
        </w:rPr>
        <w:t xml:space="preserve">                                     Expense-</w:t>
      </w:r>
      <w:r w:rsidR="00247FC8" w:rsidRPr="00576AE8">
        <w:rPr>
          <w:b/>
          <w:sz w:val="16"/>
          <w:szCs w:val="16"/>
        </w:rPr>
        <w:t xml:space="preserve"> </w:t>
      </w:r>
      <w:r w:rsidR="00572EC2">
        <w:rPr>
          <w:b/>
          <w:sz w:val="16"/>
          <w:szCs w:val="16"/>
        </w:rPr>
        <w:t>Apr</w:t>
      </w:r>
      <w:r w:rsidR="001D4272" w:rsidRPr="00576AE8">
        <w:rPr>
          <w:b/>
          <w:sz w:val="16"/>
          <w:szCs w:val="16"/>
        </w:rPr>
        <w:t>.</w:t>
      </w:r>
      <w:r w:rsidRPr="00576AE8">
        <w:rPr>
          <w:b/>
          <w:sz w:val="16"/>
          <w:szCs w:val="16"/>
        </w:rPr>
        <w:t xml:space="preserve">  2018</w:t>
      </w:r>
    </w:p>
    <w:tbl>
      <w:tblPr>
        <w:tblW w:w="6241" w:type="dxa"/>
        <w:tblInd w:w="-13" w:type="dxa"/>
        <w:tblLook w:val="04A0" w:firstRow="1" w:lastRow="0" w:firstColumn="1" w:lastColumn="0" w:noHBand="0" w:noVBand="1"/>
      </w:tblPr>
      <w:tblGrid>
        <w:gridCol w:w="1813"/>
        <w:gridCol w:w="1260"/>
        <w:gridCol w:w="532"/>
        <w:gridCol w:w="1780"/>
        <w:gridCol w:w="856"/>
      </w:tblGrid>
      <w:tr w:rsidR="00096666" w:rsidRPr="00576AE8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576AE8" w:rsidRDefault="00096666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576AE8" w:rsidRDefault="00FA1A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7363.51</w:t>
            </w:r>
          </w:p>
        </w:tc>
        <w:tc>
          <w:tcPr>
            <w:tcW w:w="540" w:type="dxa"/>
          </w:tcPr>
          <w:p w:rsidR="00096666" w:rsidRPr="00576AE8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576AE8" w:rsidRDefault="00096666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576AE8" w:rsidRDefault="00572EC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6982.61</w:t>
            </w:r>
          </w:p>
        </w:tc>
      </w:tr>
      <w:tr w:rsidR="00096666" w:rsidRPr="00576AE8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576AE8" w:rsidRDefault="00096666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Community Center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576AE8" w:rsidRDefault="00FA1A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730.00</w:t>
            </w:r>
          </w:p>
        </w:tc>
        <w:tc>
          <w:tcPr>
            <w:tcW w:w="540" w:type="dxa"/>
          </w:tcPr>
          <w:p w:rsidR="00096666" w:rsidRPr="00576AE8" w:rsidRDefault="00096666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576AE8" w:rsidRDefault="00096666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Community Center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576AE8" w:rsidRDefault="00572E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258.20</w:t>
            </w:r>
            <w:r w:rsidR="00096666" w:rsidRPr="00576AE8">
              <w:rPr>
                <w:sz w:val="16"/>
                <w:szCs w:val="16"/>
              </w:rPr>
              <w:t xml:space="preserve"> </w:t>
            </w:r>
          </w:p>
        </w:tc>
      </w:tr>
      <w:tr w:rsidR="00096666" w:rsidRPr="00576AE8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576AE8" w:rsidRDefault="00096666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Road Use Tax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576AE8" w:rsidRDefault="00FA1A0A" w:rsidP="0085147D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2962.01</w:t>
            </w:r>
          </w:p>
        </w:tc>
        <w:tc>
          <w:tcPr>
            <w:tcW w:w="540" w:type="dxa"/>
          </w:tcPr>
          <w:p w:rsidR="00096666" w:rsidRPr="00576AE8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576AE8" w:rsidRDefault="00096666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Road Use Tax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576AE8" w:rsidRDefault="00572EC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1052.91</w:t>
            </w:r>
          </w:p>
        </w:tc>
      </w:tr>
      <w:tr w:rsidR="00096666" w:rsidRPr="00576AE8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576AE8" w:rsidRDefault="00096666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Employees Benefits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576AE8" w:rsidRDefault="00FA1A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393.85</w:t>
            </w:r>
          </w:p>
        </w:tc>
        <w:tc>
          <w:tcPr>
            <w:tcW w:w="540" w:type="dxa"/>
          </w:tcPr>
          <w:p w:rsidR="00096666" w:rsidRPr="00576AE8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576AE8" w:rsidRDefault="00096666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Employees Benefits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576AE8" w:rsidRDefault="00572EC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1464.29</w:t>
            </w:r>
          </w:p>
        </w:tc>
      </w:tr>
      <w:tr w:rsidR="00096666" w:rsidRPr="00576AE8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576AE8" w:rsidRDefault="00096666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LOST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576AE8" w:rsidRDefault="00FA1A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5603.64</w:t>
            </w:r>
          </w:p>
        </w:tc>
        <w:tc>
          <w:tcPr>
            <w:tcW w:w="540" w:type="dxa"/>
          </w:tcPr>
          <w:p w:rsidR="00096666" w:rsidRPr="00576AE8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576AE8" w:rsidRDefault="00096666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LOST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576AE8" w:rsidRDefault="00096666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0</w:t>
            </w:r>
          </w:p>
        </w:tc>
      </w:tr>
      <w:tr w:rsidR="00096666" w:rsidRPr="00576AE8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576AE8" w:rsidRDefault="00096666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Debt Service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576AE8" w:rsidRDefault="00FA1A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232.53</w:t>
            </w:r>
          </w:p>
        </w:tc>
        <w:tc>
          <w:tcPr>
            <w:tcW w:w="540" w:type="dxa"/>
          </w:tcPr>
          <w:p w:rsidR="00096666" w:rsidRPr="00576AE8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576AE8" w:rsidRDefault="00096666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Debt Service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576AE8" w:rsidRDefault="00096666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0</w:t>
            </w:r>
          </w:p>
        </w:tc>
      </w:tr>
      <w:tr w:rsidR="00096666" w:rsidRPr="00576AE8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576AE8" w:rsidRDefault="00096666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Water total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576AE8" w:rsidRDefault="00FA1A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7353.69</w:t>
            </w:r>
          </w:p>
        </w:tc>
        <w:tc>
          <w:tcPr>
            <w:tcW w:w="540" w:type="dxa"/>
          </w:tcPr>
          <w:p w:rsidR="00096666" w:rsidRPr="00576AE8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576AE8" w:rsidRDefault="00096666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Water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576AE8" w:rsidRDefault="00572EC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4947.18</w:t>
            </w:r>
          </w:p>
        </w:tc>
      </w:tr>
      <w:tr w:rsidR="00096666" w:rsidRPr="00576AE8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576AE8" w:rsidRDefault="00096666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Sewer Total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576AE8" w:rsidRDefault="00FA1A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7760.77</w:t>
            </w:r>
          </w:p>
        </w:tc>
        <w:tc>
          <w:tcPr>
            <w:tcW w:w="540" w:type="dxa"/>
          </w:tcPr>
          <w:p w:rsidR="00096666" w:rsidRPr="00576AE8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576AE8" w:rsidRDefault="00096666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Sewer Total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576AE8" w:rsidRDefault="00572EC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10,359.35</w:t>
            </w:r>
          </w:p>
        </w:tc>
      </w:tr>
      <w:tr w:rsidR="00096666" w:rsidRPr="00576AE8" w:rsidTr="006149D7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576AE8" w:rsidRDefault="00FA1A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  <w:r w:rsidR="00096666" w:rsidRPr="00576AE8">
              <w:rPr>
                <w:color w:val="000000"/>
                <w:sz w:val="16"/>
                <w:szCs w:val="16"/>
              </w:rPr>
              <w:t xml:space="preserve"> Sewer Project</w:t>
            </w:r>
          </w:p>
        </w:tc>
        <w:tc>
          <w:tcPr>
            <w:tcW w:w="1260" w:type="dxa"/>
            <w:noWrap/>
            <w:vAlign w:val="center"/>
            <w:hideMark/>
          </w:tcPr>
          <w:p w:rsidR="00096666" w:rsidRPr="00576AE8" w:rsidRDefault="00FA1A0A" w:rsidP="006149D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49,937.12</w:t>
            </w:r>
          </w:p>
        </w:tc>
        <w:tc>
          <w:tcPr>
            <w:tcW w:w="540" w:type="dxa"/>
          </w:tcPr>
          <w:p w:rsidR="00096666" w:rsidRPr="00576AE8" w:rsidRDefault="00096666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576AE8" w:rsidRDefault="00096666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2014 Sewer Project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576AE8" w:rsidRDefault="00572EC2" w:rsidP="00572EC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096666" w:rsidRPr="00576AE8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576AE8" w:rsidRDefault="00096666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Sewer Sinking Fund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576AE8" w:rsidRDefault="006149D7">
            <w:pPr>
              <w:jc w:val="right"/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2214.24</w:t>
            </w:r>
          </w:p>
        </w:tc>
        <w:tc>
          <w:tcPr>
            <w:tcW w:w="540" w:type="dxa"/>
          </w:tcPr>
          <w:p w:rsidR="00096666" w:rsidRPr="00576AE8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</w:tcPr>
          <w:p w:rsidR="00096666" w:rsidRPr="00576AE8" w:rsidRDefault="0009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noWrap/>
            <w:vAlign w:val="bottom"/>
          </w:tcPr>
          <w:p w:rsidR="00096666" w:rsidRPr="00576AE8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096666" w:rsidRPr="00576AE8" w:rsidTr="00096666">
        <w:trPr>
          <w:trHeight w:val="300"/>
        </w:trPr>
        <w:tc>
          <w:tcPr>
            <w:tcW w:w="1813" w:type="dxa"/>
            <w:noWrap/>
            <w:vAlign w:val="bottom"/>
            <w:hideMark/>
          </w:tcPr>
          <w:p w:rsidR="00096666" w:rsidRPr="00576AE8" w:rsidRDefault="00096666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Recycling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576AE8" w:rsidRDefault="00FA1A0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599.60</w:t>
            </w:r>
          </w:p>
        </w:tc>
        <w:tc>
          <w:tcPr>
            <w:tcW w:w="540" w:type="dxa"/>
          </w:tcPr>
          <w:p w:rsidR="00096666" w:rsidRPr="00576AE8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576AE8" w:rsidRDefault="00096666">
            <w:pPr>
              <w:rPr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>Recycling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576AE8" w:rsidRDefault="00572EC2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229.83</w:t>
            </w:r>
          </w:p>
        </w:tc>
      </w:tr>
      <w:tr w:rsidR="00096666" w:rsidRPr="00576AE8" w:rsidTr="00096666">
        <w:trPr>
          <w:trHeight w:val="324"/>
        </w:trPr>
        <w:tc>
          <w:tcPr>
            <w:tcW w:w="1813" w:type="dxa"/>
            <w:noWrap/>
            <w:vAlign w:val="bottom"/>
            <w:hideMark/>
          </w:tcPr>
          <w:p w:rsidR="00096666" w:rsidRPr="00576AE8" w:rsidRDefault="00096666">
            <w:pPr>
              <w:rPr>
                <w:b/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 xml:space="preserve">                              </w:t>
            </w:r>
            <w:r w:rsidRPr="00576AE8">
              <w:rPr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60" w:type="dxa"/>
            <w:noWrap/>
            <w:vAlign w:val="bottom"/>
            <w:hideMark/>
          </w:tcPr>
          <w:p w:rsidR="00096666" w:rsidRPr="00576AE8" w:rsidRDefault="00FA1A0A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85150.96</w:t>
            </w:r>
          </w:p>
        </w:tc>
        <w:tc>
          <w:tcPr>
            <w:tcW w:w="540" w:type="dxa"/>
          </w:tcPr>
          <w:p w:rsidR="00096666" w:rsidRPr="00576AE8" w:rsidRDefault="0009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Align w:val="bottom"/>
            <w:hideMark/>
          </w:tcPr>
          <w:p w:rsidR="00096666" w:rsidRPr="00576AE8" w:rsidRDefault="00096666">
            <w:pPr>
              <w:rPr>
                <w:b/>
                <w:color w:val="000000"/>
                <w:sz w:val="16"/>
                <w:szCs w:val="16"/>
              </w:rPr>
            </w:pPr>
            <w:r w:rsidRPr="00576AE8">
              <w:rPr>
                <w:color w:val="000000"/>
                <w:sz w:val="16"/>
                <w:szCs w:val="16"/>
              </w:rPr>
              <w:t xml:space="preserve">                              </w:t>
            </w:r>
            <w:r w:rsidRPr="00576AE8">
              <w:rPr>
                <w:b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28" w:type="dxa"/>
            <w:noWrap/>
            <w:vAlign w:val="bottom"/>
            <w:hideMark/>
          </w:tcPr>
          <w:p w:rsidR="00096666" w:rsidRPr="00576AE8" w:rsidRDefault="00572EC2">
            <w:pPr>
              <w:jc w:val="right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25294.37</w:t>
            </w:r>
          </w:p>
        </w:tc>
      </w:tr>
    </w:tbl>
    <w:p w:rsidR="00096666" w:rsidRPr="00576AE8" w:rsidRDefault="00096666" w:rsidP="005A21E8">
      <w:pPr>
        <w:tabs>
          <w:tab w:val="left" w:pos="180"/>
        </w:tabs>
        <w:ind w:right="2610"/>
        <w:jc w:val="both"/>
        <w:rPr>
          <w:color w:val="FF0000"/>
          <w:sz w:val="16"/>
          <w:szCs w:val="16"/>
        </w:rPr>
      </w:pPr>
      <w:r w:rsidRPr="00576AE8">
        <w:rPr>
          <w:sz w:val="16"/>
          <w:szCs w:val="16"/>
        </w:rPr>
        <w:t xml:space="preserve"> </w:t>
      </w:r>
    </w:p>
    <w:sectPr w:rsidR="00096666" w:rsidRPr="00576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DF"/>
    <w:rsid w:val="0007682B"/>
    <w:rsid w:val="00081B48"/>
    <w:rsid w:val="00096666"/>
    <w:rsid w:val="000B20D1"/>
    <w:rsid w:val="000B496B"/>
    <w:rsid w:val="000E3EB1"/>
    <w:rsid w:val="00143DE4"/>
    <w:rsid w:val="00150B04"/>
    <w:rsid w:val="001B2FB3"/>
    <w:rsid w:val="001B5D3E"/>
    <w:rsid w:val="001C088F"/>
    <w:rsid w:val="001C7046"/>
    <w:rsid w:val="001D4272"/>
    <w:rsid w:val="001D73EC"/>
    <w:rsid w:val="00247FC8"/>
    <w:rsid w:val="00270DEB"/>
    <w:rsid w:val="002B291D"/>
    <w:rsid w:val="002E1595"/>
    <w:rsid w:val="00302665"/>
    <w:rsid w:val="00357EC4"/>
    <w:rsid w:val="00375D03"/>
    <w:rsid w:val="003A1CE4"/>
    <w:rsid w:val="004210D8"/>
    <w:rsid w:val="0046521E"/>
    <w:rsid w:val="00473CA6"/>
    <w:rsid w:val="004A07BF"/>
    <w:rsid w:val="0054032A"/>
    <w:rsid w:val="00572EC2"/>
    <w:rsid w:val="00575301"/>
    <w:rsid w:val="00576AE8"/>
    <w:rsid w:val="005A21E8"/>
    <w:rsid w:val="005A34DE"/>
    <w:rsid w:val="005B3EA4"/>
    <w:rsid w:val="006149D7"/>
    <w:rsid w:val="00646075"/>
    <w:rsid w:val="006E5FDF"/>
    <w:rsid w:val="00747532"/>
    <w:rsid w:val="00757545"/>
    <w:rsid w:val="007D2A88"/>
    <w:rsid w:val="0085147D"/>
    <w:rsid w:val="00872C18"/>
    <w:rsid w:val="008A52B5"/>
    <w:rsid w:val="00904D47"/>
    <w:rsid w:val="009347BC"/>
    <w:rsid w:val="0093687C"/>
    <w:rsid w:val="009A6E62"/>
    <w:rsid w:val="00A545D6"/>
    <w:rsid w:val="00A6023A"/>
    <w:rsid w:val="00A63881"/>
    <w:rsid w:val="00AA2E52"/>
    <w:rsid w:val="00AE446C"/>
    <w:rsid w:val="00B96925"/>
    <w:rsid w:val="00CD0A05"/>
    <w:rsid w:val="00CE326A"/>
    <w:rsid w:val="00CF74F0"/>
    <w:rsid w:val="00D0284E"/>
    <w:rsid w:val="00D264F0"/>
    <w:rsid w:val="00E104D8"/>
    <w:rsid w:val="00E31112"/>
    <w:rsid w:val="00E61614"/>
    <w:rsid w:val="00E82B30"/>
    <w:rsid w:val="00EC5DBD"/>
    <w:rsid w:val="00EF29CE"/>
    <w:rsid w:val="00F20D89"/>
    <w:rsid w:val="00F346FD"/>
    <w:rsid w:val="00F70E6B"/>
    <w:rsid w:val="00F871F9"/>
    <w:rsid w:val="00FA1A0A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D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5FDF"/>
    <w:pPr>
      <w:tabs>
        <w:tab w:val="left" w:pos="180"/>
      </w:tabs>
      <w:ind w:right="2610"/>
      <w:jc w:val="center"/>
    </w:pPr>
    <w:rPr>
      <w:rFonts w:ascii="Bookman Old Style" w:hAnsi="Bookman Old Style"/>
      <w:sz w:val="24"/>
    </w:rPr>
  </w:style>
  <w:style w:type="character" w:customStyle="1" w:styleId="TitleChar">
    <w:name w:val="Title Char"/>
    <w:basedOn w:val="DefaultParagraphFont"/>
    <w:link w:val="Title"/>
    <w:rsid w:val="006E5FDF"/>
    <w:rPr>
      <w:rFonts w:ascii="Bookman Old Style" w:eastAsia="Times New Roman" w:hAnsi="Bookman Old Style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FDF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5FDF"/>
    <w:pPr>
      <w:tabs>
        <w:tab w:val="left" w:pos="180"/>
      </w:tabs>
      <w:ind w:right="2610"/>
      <w:jc w:val="center"/>
    </w:pPr>
    <w:rPr>
      <w:rFonts w:ascii="Bookman Old Style" w:hAnsi="Bookman Old Style"/>
      <w:sz w:val="24"/>
    </w:rPr>
  </w:style>
  <w:style w:type="character" w:customStyle="1" w:styleId="TitleChar">
    <w:name w:val="Title Char"/>
    <w:basedOn w:val="DefaultParagraphFont"/>
    <w:link w:val="Title"/>
    <w:rsid w:val="006E5FDF"/>
    <w:rPr>
      <w:rFonts w:ascii="Bookman Old Style" w:eastAsia="Times New Roman" w:hAnsi="Bookman Old Style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3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3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2018-04-04T18:27:00Z</cp:lastPrinted>
  <dcterms:created xsi:type="dcterms:W3CDTF">2018-04-04T20:46:00Z</dcterms:created>
  <dcterms:modified xsi:type="dcterms:W3CDTF">2018-04-05T14:29:00Z</dcterms:modified>
</cp:coreProperties>
</file>