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A" w:rsidRPr="005E071D" w:rsidRDefault="00E0750A" w:rsidP="00E0750A">
      <w:pPr>
        <w:pStyle w:val="Title"/>
        <w:rPr>
          <w:b/>
          <w:szCs w:val="24"/>
        </w:rPr>
      </w:pPr>
      <w:r w:rsidRPr="005E071D">
        <w:rPr>
          <w:b/>
          <w:szCs w:val="24"/>
        </w:rPr>
        <w:t>Truro City Council</w:t>
      </w:r>
    </w:p>
    <w:p w:rsidR="00E800FD" w:rsidRDefault="00CC6347" w:rsidP="00E800FD">
      <w:pPr>
        <w:pStyle w:val="Title"/>
        <w:rPr>
          <w:b/>
          <w:sz w:val="20"/>
        </w:rPr>
      </w:pPr>
      <w:r>
        <w:rPr>
          <w:b/>
          <w:szCs w:val="24"/>
          <w:lang w:val="en-US"/>
        </w:rPr>
        <w:t>February</w:t>
      </w:r>
      <w:r w:rsidR="00E800FD">
        <w:rPr>
          <w:b/>
          <w:szCs w:val="24"/>
        </w:rPr>
        <w:t xml:space="preserve"> </w:t>
      </w:r>
      <w:proofErr w:type="gramStart"/>
      <w:r w:rsidR="00DB20C4">
        <w:rPr>
          <w:b/>
          <w:szCs w:val="24"/>
          <w:lang w:val="en-US"/>
        </w:rPr>
        <w:t>4</w:t>
      </w:r>
      <w:r w:rsidR="00DB20C4" w:rsidRPr="00DB20C4">
        <w:rPr>
          <w:b/>
          <w:szCs w:val="24"/>
          <w:vertAlign w:val="superscript"/>
          <w:lang w:val="en-US"/>
        </w:rPr>
        <w:t>th</w:t>
      </w:r>
      <w:r w:rsidR="00DB20C4">
        <w:rPr>
          <w:b/>
          <w:szCs w:val="24"/>
          <w:lang w:val="en-US"/>
        </w:rPr>
        <w:t xml:space="preserve"> </w:t>
      </w:r>
      <w:r w:rsidR="00E800FD">
        <w:rPr>
          <w:b/>
          <w:szCs w:val="24"/>
        </w:rPr>
        <w:t xml:space="preserve"> 2019</w:t>
      </w:r>
      <w:proofErr w:type="gramEnd"/>
      <w:r w:rsidR="00997F04">
        <w:rPr>
          <w:b/>
          <w:sz w:val="20"/>
        </w:rPr>
        <w:t xml:space="preserve"> </w:t>
      </w:r>
    </w:p>
    <w:p w:rsidR="00E800FD" w:rsidRPr="00743D01" w:rsidRDefault="00E800FD" w:rsidP="00E800F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C93802">
        <w:rPr>
          <w:rFonts w:ascii="Bookman Old Style" w:hAnsi="Bookman Old Style"/>
        </w:rPr>
        <w:tab/>
      </w:r>
      <w:r w:rsidRPr="00743D01">
        <w:rPr>
          <w:sz w:val="16"/>
          <w:szCs w:val="16"/>
        </w:rPr>
        <w:t>The Truro City Council met in regular session on Monday</w:t>
      </w:r>
      <w:r w:rsidR="00445EF5" w:rsidRPr="00743D01">
        <w:rPr>
          <w:sz w:val="16"/>
          <w:szCs w:val="16"/>
        </w:rPr>
        <w:t>,</w:t>
      </w:r>
      <w:r w:rsidRPr="00743D01">
        <w:rPr>
          <w:sz w:val="16"/>
          <w:szCs w:val="16"/>
        </w:rPr>
        <w:t xml:space="preserve"> </w:t>
      </w:r>
      <w:r w:rsidR="00CC6347" w:rsidRPr="00743D01">
        <w:rPr>
          <w:sz w:val="16"/>
          <w:szCs w:val="16"/>
        </w:rPr>
        <w:t>February 4</w:t>
      </w:r>
      <w:r w:rsidRPr="00743D01">
        <w:rPr>
          <w:sz w:val="16"/>
          <w:szCs w:val="16"/>
          <w:vertAlign w:val="superscript"/>
        </w:rPr>
        <w:t>th</w:t>
      </w:r>
      <w:r w:rsidRPr="00743D01">
        <w:rPr>
          <w:sz w:val="16"/>
          <w:szCs w:val="16"/>
        </w:rPr>
        <w:t xml:space="preserve"> 2019. Mayor Darst called the meeting to order at 6:00 pm.</w:t>
      </w:r>
    </w:p>
    <w:p w:rsidR="00E800FD" w:rsidRPr="00743D01" w:rsidRDefault="00E800FD" w:rsidP="00E800F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>Council members Lyndsay Cannoy, Laura Baker,</w:t>
      </w:r>
      <w:r w:rsidR="00CC6347" w:rsidRPr="00743D01">
        <w:rPr>
          <w:sz w:val="16"/>
          <w:szCs w:val="16"/>
        </w:rPr>
        <w:t xml:space="preserve"> and</w:t>
      </w:r>
      <w:r w:rsidRPr="00743D01">
        <w:rPr>
          <w:sz w:val="16"/>
          <w:szCs w:val="16"/>
        </w:rPr>
        <w:t xml:space="preserve"> Michell Sciarrotta were present. </w:t>
      </w:r>
      <w:r w:rsidR="00CC6347" w:rsidRPr="00743D01">
        <w:rPr>
          <w:sz w:val="16"/>
          <w:szCs w:val="16"/>
        </w:rPr>
        <w:t xml:space="preserve">Jason </w:t>
      </w:r>
      <w:r w:rsidR="00EE1AF9" w:rsidRPr="00743D01">
        <w:rPr>
          <w:sz w:val="16"/>
          <w:szCs w:val="16"/>
        </w:rPr>
        <w:t>Phillips</w:t>
      </w:r>
      <w:r w:rsidR="00CC6347" w:rsidRPr="00743D01">
        <w:rPr>
          <w:sz w:val="16"/>
          <w:szCs w:val="16"/>
        </w:rPr>
        <w:t xml:space="preserve"> and </w:t>
      </w:r>
      <w:r w:rsidRPr="00743D01">
        <w:rPr>
          <w:sz w:val="16"/>
          <w:szCs w:val="16"/>
        </w:rPr>
        <w:t xml:space="preserve">Julie Ostrander </w:t>
      </w:r>
      <w:r w:rsidR="00EE1AF9" w:rsidRPr="00743D01">
        <w:rPr>
          <w:sz w:val="16"/>
          <w:szCs w:val="16"/>
        </w:rPr>
        <w:t>were</w:t>
      </w:r>
      <w:r w:rsidRPr="00743D01">
        <w:rPr>
          <w:sz w:val="16"/>
          <w:szCs w:val="16"/>
        </w:rPr>
        <w:t xml:space="preserve"> absent.</w:t>
      </w:r>
    </w:p>
    <w:p w:rsidR="00E800FD" w:rsidRPr="00743D01" w:rsidRDefault="00E800FD" w:rsidP="00940C00">
      <w:pPr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</w:t>
      </w:r>
      <w:r w:rsidR="00940C00" w:rsidRPr="00743D01">
        <w:rPr>
          <w:sz w:val="16"/>
          <w:szCs w:val="16"/>
        </w:rPr>
        <w:t xml:space="preserve"> </w:t>
      </w:r>
      <w:proofErr w:type="gramStart"/>
      <w:r w:rsidRPr="00743D01">
        <w:rPr>
          <w:sz w:val="16"/>
          <w:szCs w:val="16"/>
        </w:rPr>
        <w:t xml:space="preserve">Motion by </w:t>
      </w:r>
      <w:r w:rsidR="00CC6347" w:rsidRPr="00743D01">
        <w:rPr>
          <w:sz w:val="16"/>
          <w:szCs w:val="16"/>
        </w:rPr>
        <w:t>Cannoy</w:t>
      </w:r>
      <w:r w:rsidRPr="00743D01">
        <w:rPr>
          <w:sz w:val="16"/>
          <w:szCs w:val="16"/>
        </w:rPr>
        <w:t xml:space="preserve">, seconded by </w:t>
      </w:r>
      <w:r w:rsidR="00CC6347" w:rsidRPr="00743D01">
        <w:rPr>
          <w:sz w:val="16"/>
          <w:szCs w:val="16"/>
        </w:rPr>
        <w:t>Sciarrotta</w:t>
      </w:r>
      <w:r w:rsidRPr="00743D01">
        <w:rPr>
          <w:sz w:val="16"/>
          <w:szCs w:val="16"/>
        </w:rPr>
        <w:t>, to approve the agenda.</w:t>
      </w:r>
      <w:proofErr w:type="gramEnd"/>
      <w:r w:rsidRPr="00743D01">
        <w:rPr>
          <w:sz w:val="16"/>
          <w:szCs w:val="16"/>
        </w:rPr>
        <w:t xml:space="preserve"> All voted yes.</w:t>
      </w:r>
    </w:p>
    <w:p w:rsidR="00216516" w:rsidRPr="00743D01" w:rsidRDefault="00997F04" w:rsidP="00216516">
      <w:pPr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</w:t>
      </w:r>
      <w:r w:rsidR="00216516" w:rsidRPr="00743D01">
        <w:rPr>
          <w:sz w:val="16"/>
          <w:szCs w:val="16"/>
        </w:rPr>
        <w:t xml:space="preserve">Special guests: Sheriff Jason Barnes, and Truro Fire Chief Terry Stills. </w:t>
      </w:r>
    </w:p>
    <w:p w:rsidR="00216516" w:rsidRPr="00743D01" w:rsidRDefault="00216516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>Bar</w:t>
      </w:r>
      <w:r w:rsidR="006E652D" w:rsidRPr="00743D01">
        <w:rPr>
          <w:sz w:val="16"/>
          <w:szCs w:val="16"/>
        </w:rPr>
        <w:t>nes reported that</w:t>
      </w:r>
      <w:r w:rsidR="00B34522" w:rsidRPr="00743D01">
        <w:rPr>
          <w:sz w:val="16"/>
          <w:szCs w:val="16"/>
        </w:rPr>
        <w:t xml:space="preserve"> Truro had </w:t>
      </w:r>
      <w:r w:rsidR="00CC6347" w:rsidRPr="00743D01">
        <w:rPr>
          <w:sz w:val="16"/>
          <w:szCs w:val="16"/>
        </w:rPr>
        <w:t>13.13</w:t>
      </w:r>
      <w:r w:rsidR="00B34522" w:rsidRPr="00743D01">
        <w:rPr>
          <w:sz w:val="16"/>
          <w:szCs w:val="16"/>
        </w:rPr>
        <w:t xml:space="preserve"> patrol hours, and</w:t>
      </w:r>
      <w:r w:rsidR="00AE20BF" w:rsidRPr="00743D01">
        <w:rPr>
          <w:sz w:val="16"/>
          <w:szCs w:val="16"/>
        </w:rPr>
        <w:t xml:space="preserve"> </w:t>
      </w:r>
      <w:r w:rsidR="00CC6347" w:rsidRPr="00743D01">
        <w:rPr>
          <w:sz w:val="16"/>
          <w:szCs w:val="16"/>
        </w:rPr>
        <w:t>2</w:t>
      </w:r>
      <w:r w:rsidR="006E652D" w:rsidRPr="00743D01">
        <w:rPr>
          <w:sz w:val="16"/>
          <w:szCs w:val="16"/>
        </w:rPr>
        <w:t xml:space="preserve"> arrest</w:t>
      </w:r>
      <w:r w:rsidR="00223642" w:rsidRPr="00743D01">
        <w:rPr>
          <w:sz w:val="16"/>
          <w:szCs w:val="16"/>
        </w:rPr>
        <w:t>s</w:t>
      </w:r>
      <w:r w:rsidR="00B34522" w:rsidRPr="00743D01">
        <w:rPr>
          <w:sz w:val="16"/>
          <w:szCs w:val="16"/>
        </w:rPr>
        <w:t xml:space="preserve"> in </w:t>
      </w:r>
      <w:r w:rsidR="00CC6347" w:rsidRPr="00743D01">
        <w:rPr>
          <w:sz w:val="16"/>
          <w:szCs w:val="16"/>
        </w:rPr>
        <w:t>January</w:t>
      </w:r>
      <w:r w:rsidR="00B34522" w:rsidRPr="00743D01">
        <w:rPr>
          <w:sz w:val="16"/>
          <w:szCs w:val="16"/>
        </w:rPr>
        <w:t>.</w:t>
      </w:r>
    </w:p>
    <w:p w:rsidR="000342DD" w:rsidRPr="00743D01" w:rsidRDefault="00216516" w:rsidP="00940C00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</w:t>
      </w:r>
      <w:r w:rsidR="00CC6347" w:rsidRPr="00743D01">
        <w:rPr>
          <w:sz w:val="16"/>
          <w:szCs w:val="16"/>
        </w:rPr>
        <w:t xml:space="preserve"> </w:t>
      </w:r>
      <w:r w:rsidR="000342DD" w:rsidRPr="00743D01">
        <w:rPr>
          <w:sz w:val="16"/>
          <w:szCs w:val="16"/>
        </w:rPr>
        <w:t xml:space="preserve">There were no safety concerns for the month of </w:t>
      </w:r>
      <w:r w:rsidR="00223642" w:rsidRPr="00743D01">
        <w:rPr>
          <w:sz w:val="16"/>
          <w:szCs w:val="16"/>
        </w:rPr>
        <w:t>January</w:t>
      </w:r>
      <w:r w:rsidR="000342DD" w:rsidRPr="00743D01">
        <w:rPr>
          <w:sz w:val="16"/>
          <w:szCs w:val="16"/>
        </w:rPr>
        <w:t>.</w:t>
      </w:r>
    </w:p>
    <w:p w:rsidR="00E65AE4" w:rsidRPr="00743D01" w:rsidRDefault="00216516" w:rsidP="00CC6347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>Chief Terry Stills gave the T</w:t>
      </w:r>
      <w:r w:rsidR="009C65DF" w:rsidRPr="00743D01">
        <w:rPr>
          <w:sz w:val="16"/>
          <w:szCs w:val="16"/>
        </w:rPr>
        <w:t xml:space="preserve">ruro Fire and Rescue reports; </w:t>
      </w:r>
      <w:r w:rsidR="00CC6347" w:rsidRPr="00743D01">
        <w:rPr>
          <w:sz w:val="16"/>
          <w:szCs w:val="16"/>
        </w:rPr>
        <w:t>4</w:t>
      </w:r>
      <w:r w:rsidR="009C65DF" w:rsidRPr="00743D01">
        <w:rPr>
          <w:sz w:val="16"/>
          <w:szCs w:val="16"/>
        </w:rPr>
        <w:t xml:space="preserve"> </w:t>
      </w:r>
      <w:r w:rsidR="00E65AE4" w:rsidRPr="00743D01">
        <w:rPr>
          <w:sz w:val="16"/>
          <w:szCs w:val="16"/>
        </w:rPr>
        <w:t xml:space="preserve">EMS </w:t>
      </w:r>
      <w:r w:rsidR="009C65DF" w:rsidRPr="00743D01">
        <w:rPr>
          <w:sz w:val="16"/>
          <w:szCs w:val="16"/>
        </w:rPr>
        <w:t>calls,</w:t>
      </w:r>
      <w:r w:rsidR="00223642" w:rsidRPr="00743D01">
        <w:rPr>
          <w:sz w:val="16"/>
          <w:szCs w:val="16"/>
        </w:rPr>
        <w:t xml:space="preserve"> 2 f</w:t>
      </w:r>
      <w:r w:rsidR="00E65AE4" w:rsidRPr="00743D01">
        <w:rPr>
          <w:sz w:val="16"/>
          <w:szCs w:val="16"/>
        </w:rPr>
        <w:t>ires</w:t>
      </w:r>
      <w:r w:rsidR="009C65DF" w:rsidRPr="00743D01">
        <w:rPr>
          <w:sz w:val="16"/>
          <w:szCs w:val="16"/>
        </w:rPr>
        <w:t xml:space="preserve"> with </w:t>
      </w:r>
      <w:r w:rsidR="00CC6347" w:rsidRPr="00743D01">
        <w:rPr>
          <w:sz w:val="16"/>
          <w:szCs w:val="16"/>
        </w:rPr>
        <w:t xml:space="preserve"> </w:t>
      </w:r>
    </w:p>
    <w:p w:rsidR="00223642" w:rsidRPr="00743D01" w:rsidRDefault="00223642" w:rsidP="00CC6347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743D01">
        <w:rPr>
          <w:sz w:val="16"/>
          <w:szCs w:val="16"/>
        </w:rPr>
        <w:t>one</w:t>
      </w:r>
      <w:proofErr w:type="gramEnd"/>
      <w:r w:rsidRPr="00743D01">
        <w:rPr>
          <w:sz w:val="16"/>
          <w:szCs w:val="16"/>
        </w:rPr>
        <w:t xml:space="preserve"> transport.</w:t>
      </w:r>
    </w:p>
    <w:p w:rsidR="00390508" w:rsidRPr="00743D01" w:rsidRDefault="00E65AE4" w:rsidP="0012425C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</w:t>
      </w:r>
      <w:r w:rsidR="00CC6347" w:rsidRPr="00743D01">
        <w:rPr>
          <w:sz w:val="16"/>
          <w:szCs w:val="16"/>
        </w:rPr>
        <w:t xml:space="preserve"> </w:t>
      </w:r>
      <w:r w:rsidR="009C65DF" w:rsidRPr="00743D01">
        <w:rPr>
          <w:sz w:val="16"/>
          <w:szCs w:val="16"/>
        </w:rPr>
        <w:t xml:space="preserve"> </w:t>
      </w:r>
      <w:proofErr w:type="gramStart"/>
      <w:r w:rsidR="0012425C" w:rsidRPr="00743D01">
        <w:rPr>
          <w:sz w:val="16"/>
          <w:szCs w:val="16"/>
        </w:rPr>
        <w:t>Motion by Sciarrotta, seconded by Cannoy to approve the second reading of Ordinance Nº191 and waive the third reading on the sump pump ordinance.</w:t>
      </w:r>
      <w:proofErr w:type="gramEnd"/>
      <w:r w:rsidR="0012425C" w:rsidRPr="00743D01">
        <w:rPr>
          <w:sz w:val="16"/>
          <w:szCs w:val="16"/>
        </w:rPr>
        <w:t xml:space="preserve"> On roll call: Ayes; Cannoy, Sciarrotta and Baker. </w:t>
      </w:r>
      <w:proofErr w:type="gramStart"/>
      <w:r w:rsidR="0012425C" w:rsidRPr="00743D01">
        <w:rPr>
          <w:sz w:val="16"/>
          <w:szCs w:val="16"/>
        </w:rPr>
        <w:t>Absent; Ostrander and Phillips.</w:t>
      </w:r>
      <w:proofErr w:type="gramEnd"/>
      <w:r w:rsidR="0012425C" w:rsidRPr="00743D01">
        <w:rPr>
          <w:sz w:val="16"/>
          <w:szCs w:val="16"/>
        </w:rPr>
        <w:t xml:space="preserve"> The ordinance passed the final reading and shall be in effect after being published as provided by law.</w:t>
      </w:r>
      <w:bookmarkStart w:id="0" w:name="_GoBack"/>
      <w:bookmarkEnd w:id="0"/>
    </w:p>
    <w:p w:rsidR="00C93802" w:rsidRPr="00743D01" w:rsidRDefault="00940C00" w:rsidP="00C93802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 </w:t>
      </w:r>
      <w:r w:rsidR="000C67BD" w:rsidRPr="00743D01">
        <w:rPr>
          <w:sz w:val="16"/>
          <w:szCs w:val="16"/>
        </w:rPr>
        <w:t xml:space="preserve">Motion by Sciarrotta, seconded by Baker to pass Resolution 2019_03 </w:t>
      </w:r>
      <w:r w:rsidR="00C93802" w:rsidRPr="00743D01">
        <w:rPr>
          <w:sz w:val="16"/>
          <w:szCs w:val="16"/>
        </w:rPr>
        <w:t>“</w:t>
      </w:r>
      <w:r w:rsidR="000C67BD" w:rsidRPr="00743D01">
        <w:rPr>
          <w:sz w:val="16"/>
          <w:szCs w:val="16"/>
        </w:rPr>
        <w:t>to provide for a notice of a public hearing on proposed plans, specifications, form of contract and estimate of cost for the Wastewater Treatment Facility Aeration and Electrical Modification Project, and the taking of bids therefor</w:t>
      </w:r>
      <w:r w:rsidR="004D5657" w:rsidRPr="00743D01">
        <w:rPr>
          <w:sz w:val="16"/>
          <w:szCs w:val="16"/>
        </w:rPr>
        <w:t>e</w:t>
      </w:r>
      <w:r w:rsidR="000C67BD" w:rsidRPr="00743D01">
        <w:rPr>
          <w:sz w:val="16"/>
          <w:szCs w:val="16"/>
        </w:rPr>
        <w:t>”</w:t>
      </w:r>
      <w:r w:rsidR="00C93802" w:rsidRPr="00743D01">
        <w:rPr>
          <w:sz w:val="16"/>
          <w:szCs w:val="16"/>
        </w:rPr>
        <w:t xml:space="preserve"> Setting the date for the Public Hearing and Letting at the March 4</w:t>
      </w:r>
      <w:r w:rsidR="00C93802" w:rsidRPr="00743D01">
        <w:rPr>
          <w:sz w:val="16"/>
          <w:szCs w:val="16"/>
          <w:vertAlign w:val="superscript"/>
        </w:rPr>
        <w:t>th</w:t>
      </w:r>
      <w:r w:rsidRPr="00743D01">
        <w:rPr>
          <w:sz w:val="16"/>
          <w:szCs w:val="16"/>
        </w:rPr>
        <w:t xml:space="preserve"> c</w:t>
      </w:r>
      <w:r w:rsidR="00C93802" w:rsidRPr="00743D01">
        <w:rPr>
          <w:sz w:val="16"/>
          <w:szCs w:val="16"/>
        </w:rPr>
        <w:t xml:space="preserve">ouncil meeting at 6pm. On roll call: Ayes; Baker, Cannoy and Sciarrotta. </w:t>
      </w:r>
      <w:proofErr w:type="gramStart"/>
      <w:r w:rsidR="00C93802" w:rsidRPr="00743D01">
        <w:rPr>
          <w:sz w:val="16"/>
          <w:szCs w:val="16"/>
        </w:rPr>
        <w:t>Absent; Ostrander and Phillips.</w:t>
      </w:r>
      <w:proofErr w:type="gramEnd"/>
      <w:r w:rsidR="00C93802" w:rsidRPr="00743D01">
        <w:rPr>
          <w:sz w:val="16"/>
          <w:szCs w:val="16"/>
        </w:rPr>
        <w:t xml:space="preserve"> Resolution passed.</w:t>
      </w:r>
    </w:p>
    <w:p w:rsidR="000C67BD" w:rsidRPr="00743D01" w:rsidRDefault="00C93802" w:rsidP="00940C00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</w:t>
      </w:r>
      <w:r w:rsidR="00940C00" w:rsidRPr="00743D01">
        <w:rPr>
          <w:sz w:val="16"/>
          <w:szCs w:val="16"/>
        </w:rPr>
        <w:t xml:space="preserve"> </w:t>
      </w:r>
      <w:proofErr w:type="gramStart"/>
      <w:r w:rsidRPr="00743D01">
        <w:rPr>
          <w:sz w:val="16"/>
          <w:szCs w:val="16"/>
        </w:rPr>
        <w:t>Motion by Cannoy, seconded by Sciarrotta to pass Resolution 2019_04 appointing Sarah Darst as a Representative and Jason Phillips as an Alternate to the Madison County Emergency Management Commission.</w:t>
      </w:r>
      <w:proofErr w:type="gramEnd"/>
      <w:r w:rsidR="00B310FF" w:rsidRPr="00743D01">
        <w:rPr>
          <w:sz w:val="16"/>
          <w:szCs w:val="16"/>
        </w:rPr>
        <w:t xml:space="preserve"> Following Phillips as </w:t>
      </w:r>
      <w:r w:rsidRPr="00743D01">
        <w:rPr>
          <w:sz w:val="16"/>
          <w:szCs w:val="16"/>
        </w:rPr>
        <w:t>alternate</w:t>
      </w:r>
      <w:r w:rsidR="00B310FF" w:rsidRPr="00743D01">
        <w:rPr>
          <w:sz w:val="16"/>
          <w:szCs w:val="16"/>
        </w:rPr>
        <w:t>s</w:t>
      </w:r>
      <w:r w:rsidRPr="00743D01">
        <w:rPr>
          <w:sz w:val="16"/>
          <w:szCs w:val="16"/>
        </w:rPr>
        <w:t xml:space="preserve"> will be Ostrander, Cannoy, Sciarrotta </w:t>
      </w:r>
      <w:r w:rsidR="00940C00" w:rsidRPr="00743D01">
        <w:rPr>
          <w:sz w:val="16"/>
          <w:szCs w:val="16"/>
        </w:rPr>
        <w:t>and Baker. All voted yes. Resolution</w:t>
      </w:r>
      <w:r w:rsidRPr="00743D01">
        <w:rPr>
          <w:sz w:val="16"/>
          <w:szCs w:val="16"/>
        </w:rPr>
        <w:t xml:space="preserve"> carried.</w:t>
      </w:r>
    </w:p>
    <w:p w:rsidR="00C93802" w:rsidRPr="00743D01" w:rsidRDefault="00DB20C4" w:rsidP="0012425C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 </w:t>
      </w:r>
      <w:r w:rsidR="00940C00" w:rsidRPr="00743D01">
        <w:rPr>
          <w:sz w:val="16"/>
          <w:szCs w:val="16"/>
        </w:rPr>
        <w:t xml:space="preserve"> </w:t>
      </w:r>
      <w:r w:rsidR="00C93802" w:rsidRPr="00743D01">
        <w:rPr>
          <w:sz w:val="16"/>
          <w:szCs w:val="16"/>
        </w:rPr>
        <w:t xml:space="preserve">Public input: Mary Lou Parker was present and asked to use the Community Center for </w:t>
      </w:r>
      <w:r w:rsidRPr="00743D01">
        <w:rPr>
          <w:sz w:val="16"/>
          <w:szCs w:val="16"/>
        </w:rPr>
        <w:t xml:space="preserve">a </w:t>
      </w:r>
      <w:r w:rsidR="00C93802" w:rsidRPr="00743D01">
        <w:rPr>
          <w:sz w:val="16"/>
          <w:szCs w:val="16"/>
        </w:rPr>
        <w:t xml:space="preserve">town potluck </w:t>
      </w:r>
      <w:r w:rsidRPr="00743D01">
        <w:rPr>
          <w:sz w:val="16"/>
          <w:szCs w:val="16"/>
        </w:rPr>
        <w:t>honoring</w:t>
      </w:r>
      <w:r w:rsidR="00C93802" w:rsidRPr="00743D01">
        <w:rPr>
          <w:sz w:val="16"/>
          <w:szCs w:val="16"/>
        </w:rPr>
        <w:t xml:space="preserve"> Ancel Kennedy and Duane Woods</w:t>
      </w:r>
      <w:r w:rsidR="00940C00" w:rsidRPr="00743D01">
        <w:rPr>
          <w:sz w:val="16"/>
          <w:szCs w:val="16"/>
        </w:rPr>
        <w:t xml:space="preserve"> who both retired</w:t>
      </w:r>
      <w:r w:rsidRPr="00743D01">
        <w:rPr>
          <w:sz w:val="16"/>
          <w:szCs w:val="16"/>
        </w:rPr>
        <w:t xml:space="preserve"> </w:t>
      </w:r>
      <w:r w:rsidR="00940C00" w:rsidRPr="00743D01">
        <w:rPr>
          <w:sz w:val="16"/>
          <w:szCs w:val="16"/>
        </w:rPr>
        <w:t xml:space="preserve">recently </w:t>
      </w:r>
      <w:r w:rsidRPr="00743D01">
        <w:rPr>
          <w:sz w:val="16"/>
          <w:szCs w:val="16"/>
        </w:rPr>
        <w:t>from the City</w:t>
      </w:r>
      <w:r w:rsidR="00C93802" w:rsidRPr="00743D01">
        <w:rPr>
          <w:sz w:val="16"/>
          <w:szCs w:val="16"/>
        </w:rPr>
        <w:t xml:space="preserve">. </w:t>
      </w:r>
      <w:r w:rsidRPr="00743D01">
        <w:rPr>
          <w:sz w:val="16"/>
          <w:szCs w:val="16"/>
        </w:rPr>
        <w:t>The Council unanimously agreed to this request.</w:t>
      </w:r>
    </w:p>
    <w:p w:rsidR="00216516" w:rsidRPr="00743D01" w:rsidRDefault="00940C00" w:rsidP="00216516">
      <w:pPr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 </w:t>
      </w:r>
      <w:r w:rsidR="00216516" w:rsidRPr="00743D01">
        <w:rPr>
          <w:sz w:val="16"/>
          <w:szCs w:val="16"/>
        </w:rPr>
        <w:t xml:space="preserve">The next Council meeting will be </w:t>
      </w:r>
      <w:r w:rsidRPr="00743D01">
        <w:rPr>
          <w:sz w:val="16"/>
          <w:szCs w:val="16"/>
        </w:rPr>
        <w:t>March 4</w:t>
      </w:r>
      <w:r w:rsidRPr="00743D01">
        <w:rPr>
          <w:sz w:val="16"/>
          <w:szCs w:val="16"/>
          <w:vertAlign w:val="superscript"/>
        </w:rPr>
        <w:t>th</w:t>
      </w:r>
      <w:r w:rsidRPr="00743D01">
        <w:rPr>
          <w:sz w:val="16"/>
          <w:szCs w:val="16"/>
        </w:rPr>
        <w:t xml:space="preserve"> at</w:t>
      </w:r>
      <w:r w:rsidR="00CE625F" w:rsidRPr="00743D01">
        <w:rPr>
          <w:sz w:val="16"/>
          <w:szCs w:val="16"/>
        </w:rPr>
        <w:t xml:space="preserve"> 6PM</w:t>
      </w:r>
      <w:r w:rsidR="00DB20C4" w:rsidRPr="00743D01">
        <w:rPr>
          <w:sz w:val="16"/>
          <w:szCs w:val="16"/>
        </w:rPr>
        <w:t>.</w:t>
      </w:r>
    </w:p>
    <w:p w:rsidR="00CF2BCF" w:rsidRPr="00743D01" w:rsidRDefault="00445EF5" w:rsidP="00CF2BCF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</w:t>
      </w:r>
      <w:r w:rsidR="00940C00" w:rsidRPr="00743D01">
        <w:rPr>
          <w:sz w:val="16"/>
          <w:szCs w:val="16"/>
        </w:rPr>
        <w:t xml:space="preserve"> </w:t>
      </w:r>
      <w:r w:rsidR="00216516" w:rsidRPr="00743D01">
        <w:rPr>
          <w:sz w:val="16"/>
          <w:szCs w:val="16"/>
        </w:rPr>
        <w:t xml:space="preserve">Motion by </w:t>
      </w:r>
      <w:r w:rsidR="00CE625F" w:rsidRPr="00743D01">
        <w:rPr>
          <w:sz w:val="16"/>
          <w:szCs w:val="16"/>
        </w:rPr>
        <w:t>Sciarrotta</w:t>
      </w:r>
      <w:r w:rsidR="00216516" w:rsidRPr="00743D01">
        <w:rPr>
          <w:sz w:val="16"/>
          <w:szCs w:val="16"/>
        </w:rPr>
        <w:t xml:space="preserve">, seconded by </w:t>
      </w:r>
      <w:r w:rsidR="00DB20C4" w:rsidRPr="00743D01">
        <w:rPr>
          <w:sz w:val="16"/>
          <w:szCs w:val="16"/>
        </w:rPr>
        <w:t>Cannoy</w:t>
      </w:r>
      <w:r w:rsidR="00216516" w:rsidRPr="00743D01">
        <w:rPr>
          <w:sz w:val="16"/>
          <w:szCs w:val="16"/>
        </w:rPr>
        <w:t xml:space="preserve"> to </w:t>
      </w:r>
      <w:r w:rsidR="00223642" w:rsidRPr="00743D01">
        <w:rPr>
          <w:sz w:val="16"/>
          <w:szCs w:val="16"/>
        </w:rPr>
        <w:t xml:space="preserve">approve minutes for January </w:t>
      </w:r>
      <w:r w:rsidR="00940C00" w:rsidRPr="00743D01">
        <w:rPr>
          <w:sz w:val="16"/>
          <w:szCs w:val="16"/>
        </w:rPr>
        <w:t>7</w:t>
      </w:r>
      <w:r w:rsidR="00940C00" w:rsidRPr="00743D01">
        <w:rPr>
          <w:sz w:val="16"/>
          <w:szCs w:val="16"/>
          <w:vertAlign w:val="superscript"/>
        </w:rPr>
        <w:t>th</w:t>
      </w:r>
      <w:r w:rsidR="00940C00" w:rsidRPr="00743D01">
        <w:rPr>
          <w:sz w:val="16"/>
          <w:szCs w:val="16"/>
        </w:rPr>
        <w:t xml:space="preserve"> and</w:t>
      </w:r>
      <w:r w:rsidR="00DB20C4" w:rsidRPr="00743D01">
        <w:rPr>
          <w:sz w:val="16"/>
          <w:szCs w:val="16"/>
        </w:rPr>
        <w:t xml:space="preserve"> </w:t>
      </w:r>
      <w:r w:rsidR="00223642" w:rsidRPr="00743D01">
        <w:rPr>
          <w:sz w:val="16"/>
          <w:szCs w:val="16"/>
        </w:rPr>
        <w:t xml:space="preserve">January </w:t>
      </w:r>
      <w:r w:rsidR="00DB20C4" w:rsidRPr="00743D01">
        <w:rPr>
          <w:sz w:val="16"/>
          <w:szCs w:val="16"/>
        </w:rPr>
        <w:t>21</w:t>
      </w:r>
      <w:r w:rsidR="00DB20C4" w:rsidRPr="00743D01">
        <w:rPr>
          <w:sz w:val="16"/>
          <w:szCs w:val="16"/>
          <w:vertAlign w:val="superscript"/>
        </w:rPr>
        <w:t>st</w:t>
      </w:r>
      <w:r w:rsidR="00223642" w:rsidRPr="00743D01">
        <w:rPr>
          <w:sz w:val="16"/>
          <w:szCs w:val="16"/>
        </w:rPr>
        <w:t xml:space="preserve">. </w:t>
      </w:r>
      <w:r w:rsidR="00216516" w:rsidRPr="00743D01">
        <w:rPr>
          <w:sz w:val="16"/>
          <w:szCs w:val="16"/>
        </w:rPr>
        <w:t xml:space="preserve">Motion carried. </w:t>
      </w:r>
      <w:r w:rsidR="00CF2BCF" w:rsidRPr="00743D01">
        <w:rPr>
          <w:sz w:val="16"/>
          <w:szCs w:val="16"/>
        </w:rPr>
        <w:t xml:space="preserve"> </w:t>
      </w:r>
    </w:p>
    <w:tbl>
      <w:tblPr>
        <w:tblW w:w="6734" w:type="dxa"/>
        <w:tblLook w:val="04A0" w:firstRow="1" w:lastRow="0" w:firstColumn="1" w:lastColumn="0" w:noHBand="0" w:noVBand="1"/>
      </w:tblPr>
      <w:tblGrid>
        <w:gridCol w:w="2520"/>
        <w:gridCol w:w="2909"/>
        <w:gridCol w:w="1305"/>
      </w:tblGrid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940C00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sz w:val="16"/>
                <w:szCs w:val="16"/>
              </w:rPr>
              <w:t xml:space="preserve"> </w:t>
            </w:r>
            <w:r w:rsidR="006D26DC" w:rsidRPr="00743D01"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3734.54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Collection Services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Garnishment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292.52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Anthony Jones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Reimbursed Fuel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29.30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Airgas USA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31.55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Annie's Attic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19.94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 Books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59.01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Barts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Tires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1600.00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Bobs Auto Supply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Auto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21.00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Utilities 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180.60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EMS Billing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Rescue billing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103.47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First Card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Postage/Supplies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53.50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3D01">
              <w:rPr>
                <w:color w:val="000000"/>
                <w:sz w:val="16"/>
                <w:szCs w:val="16"/>
              </w:rPr>
              <w:t>Hach</w:t>
            </w:r>
            <w:proofErr w:type="spellEnd"/>
            <w:r w:rsidRPr="00743D01">
              <w:rPr>
                <w:color w:val="000000"/>
                <w:sz w:val="16"/>
                <w:szCs w:val="16"/>
              </w:rPr>
              <w:t xml:space="preserve"> Company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148.33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State Hygienic Lab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Water/Sewer testing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607.00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IMFOA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Annual Dues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50.00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Iowa History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Magazine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35.95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Iowa One Call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Locates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12.00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J&amp;L Sanitation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Joe Sciarrotta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Skid Loader use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70.00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JP Auto  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Auto supplies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21.39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Madison Co </w:t>
            </w:r>
            <w:proofErr w:type="spellStart"/>
            <w:r w:rsidRPr="00743D01">
              <w:rPr>
                <w:color w:val="000000"/>
                <w:sz w:val="16"/>
                <w:szCs w:val="16"/>
              </w:rPr>
              <w:t>Emer</w:t>
            </w:r>
            <w:r w:rsidR="00743D01" w:rsidRPr="00743D01">
              <w:rPr>
                <w:color w:val="000000"/>
                <w:sz w:val="16"/>
                <w:szCs w:val="16"/>
              </w:rPr>
              <w:t>g</w:t>
            </w:r>
            <w:proofErr w:type="spellEnd"/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Annual Dues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2638.40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Madison Co </w:t>
            </w:r>
            <w:proofErr w:type="spellStart"/>
            <w:r w:rsidRPr="00743D01">
              <w:rPr>
                <w:color w:val="000000"/>
                <w:sz w:val="16"/>
                <w:szCs w:val="16"/>
              </w:rPr>
              <w:t>Hosp</w:t>
            </w:r>
            <w:proofErr w:type="spellEnd"/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Ambulance Supplies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250.71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Marilyn Kirkpatrick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Lagoon Services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185.02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Menards 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163.86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Midwest Wheel 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Chains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114.96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MMIT Solutions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Toner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50.57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Office Depot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351.83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Office of Auditor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Periodical Exam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900.00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Omnitel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Telephone/fax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274.60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lastRenderedPageBreak/>
              <w:t>Osceola Farm/home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140.32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Seth </w:t>
            </w:r>
            <w:proofErr w:type="spellStart"/>
            <w:r w:rsidRPr="00743D01">
              <w:rPr>
                <w:color w:val="000000"/>
                <w:sz w:val="16"/>
                <w:szCs w:val="16"/>
              </w:rPr>
              <w:t>Zrucky</w:t>
            </w:r>
            <w:proofErr w:type="spellEnd"/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Water Services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170.30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Strauss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Door  knobs/locks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472.00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Tom Walker Jr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Hauling Gravel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713.16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U.S. Cellular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Phones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86.28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U.S. Postmaster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500 Postcard Stamps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175.00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Warren Water 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Operating Supplies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2702.20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3D01">
              <w:rPr>
                <w:color w:val="000000"/>
                <w:sz w:val="16"/>
                <w:szCs w:val="16"/>
              </w:rPr>
              <w:t>Wex</w:t>
            </w:r>
            <w:proofErr w:type="spellEnd"/>
            <w:r w:rsidRPr="00743D01">
              <w:rPr>
                <w:color w:val="000000"/>
                <w:sz w:val="16"/>
                <w:szCs w:val="16"/>
              </w:rPr>
              <w:t xml:space="preserve"> Bank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Fuel 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360.78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Winterset Madison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152.10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909" w:type="dxa"/>
            <w:noWrap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305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789.50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633.00</w:t>
            </w:r>
          </w:p>
        </w:tc>
      </w:tr>
      <w:tr w:rsidR="006D26DC" w:rsidRPr="00743D01" w:rsidTr="008F5CC6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b/>
                <w:color w:val="000000"/>
                <w:sz w:val="16"/>
                <w:szCs w:val="16"/>
              </w:rPr>
              <w:t>Payroll  $</w:t>
            </w:r>
            <w:r w:rsidR="006860A0" w:rsidRPr="00743D01">
              <w:rPr>
                <w:b/>
                <w:color w:val="000000"/>
                <w:sz w:val="16"/>
                <w:szCs w:val="16"/>
              </w:rPr>
              <w:t>5584.00</w:t>
            </w:r>
          </w:p>
        </w:tc>
        <w:tc>
          <w:tcPr>
            <w:tcW w:w="2909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305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43D01">
              <w:rPr>
                <w:b/>
                <w:color w:val="000000"/>
                <w:sz w:val="16"/>
                <w:szCs w:val="16"/>
              </w:rPr>
              <w:t xml:space="preserve"> 18434.69</w:t>
            </w:r>
          </w:p>
        </w:tc>
      </w:tr>
    </w:tbl>
    <w:p w:rsidR="00DB20C4" w:rsidRPr="00743D01" w:rsidRDefault="00940C00" w:rsidP="00DB20C4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</w:t>
      </w:r>
      <w:proofErr w:type="gramStart"/>
      <w:r w:rsidR="00DB20C4" w:rsidRPr="00743D01">
        <w:rPr>
          <w:sz w:val="16"/>
          <w:szCs w:val="16"/>
        </w:rPr>
        <w:t xml:space="preserve">Motion by Sciarrotta, seconded by Cannoy to </w:t>
      </w:r>
      <w:r w:rsidR="00223642" w:rsidRPr="00743D01">
        <w:rPr>
          <w:sz w:val="16"/>
          <w:szCs w:val="16"/>
        </w:rPr>
        <w:t xml:space="preserve">approve </w:t>
      </w:r>
      <w:r w:rsidRPr="00743D01">
        <w:rPr>
          <w:sz w:val="16"/>
          <w:szCs w:val="16"/>
        </w:rPr>
        <w:t>the Treasures</w:t>
      </w:r>
      <w:r w:rsidR="00223642" w:rsidRPr="00743D01">
        <w:rPr>
          <w:sz w:val="16"/>
          <w:szCs w:val="16"/>
        </w:rPr>
        <w:t xml:space="preserve"> report and to </w:t>
      </w:r>
      <w:r w:rsidR="00DB20C4" w:rsidRPr="00743D01">
        <w:rPr>
          <w:sz w:val="16"/>
          <w:szCs w:val="16"/>
        </w:rPr>
        <w:t>pay January 2019 bills.</w:t>
      </w:r>
      <w:proofErr w:type="gramEnd"/>
      <w:r w:rsidR="00223642" w:rsidRPr="00743D01">
        <w:rPr>
          <w:sz w:val="16"/>
          <w:szCs w:val="16"/>
        </w:rPr>
        <w:t xml:space="preserve"> </w:t>
      </w:r>
      <w:r w:rsidR="00DB20C4" w:rsidRPr="00743D01">
        <w:rPr>
          <w:sz w:val="16"/>
          <w:szCs w:val="16"/>
        </w:rPr>
        <w:t>Meeting adjourned at 7:20 pm.</w:t>
      </w:r>
      <w:r w:rsidR="006D26DC" w:rsidRPr="00743D01">
        <w:rPr>
          <w:sz w:val="16"/>
          <w:szCs w:val="16"/>
        </w:rPr>
        <w:tab/>
      </w:r>
      <w:r w:rsidR="006D26DC" w:rsidRPr="00743D01">
        <w:rPr>
          <w:sz w:val="16"/>
          <w:szCs w:val="16"/>
        </w:rPr>
        <w:tab/>
      </w:r>
    </w:p>
    <w:p w:rsidR="00DB20C4" w:rsidRPr="00743D01" w:rsidRDefault="00DB20C4" w:rsidP="00DB20C4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743D01">
        <w:rPr>
          <w:sz w:val="16"/>
          <w:szCs w:val="16"/>
        </w:rPr>
        <w:t xml:space="preserve">  Sarah Darst, Mayor </w:t>
      </w:r>
      <w:r w:rsidRPr="00743D01">
        <w:rPr>
          <w:sz w:val="16"/>
          <w:szCs w:val="16"/>
        </w:rPr>
        <w:tab/>
        <w:t xml:space="preserve">   </w:t>
      </w:r>
      <w:r w:rsidRPr="00743D01">
        <w:rPr>
          <w:sz w:val="16"/>
          <w:szCs w:val="16"/>
        </w:rPr>
        <w:tab/>
        <w:t>Attested: Patty Garner City Clerk</w:t>
      </w:r>
    </w:p>
    <w:p w:rsidR="006D26DC" w:rsidRPr="00743D01" w:rsidRDefault="006D26DC" w:rsidP="006D26DC">
      <w:pPr>
        <w:tabs>
          <w:tab w:val="left" w:pos="180"/>
        </w:tabs>
        <w:ind w:right="2606"/>
        <w:jc w:val="both"/>
        <w:rPr>
          <w:sz w:val="16"/>
          <w:szCs w:val="16"/>
        </w:rPr>
      </w:pPr>
      <w:proofErr w:type="gramStart"/>
      <w:r w:rsidRPr="00743D01">
        <w:rPr>
          <w:b/>
          <w:sz w:val="16"/>
          <w:szCs w:val="16"/>
        </w:rPr>
        <w:t>Revenue Jan.</w:t>
      </w:r>
      <w:proofErr w:type="gramEnd"/>
      <w:r w:rsidRPr="00743D01">
        <w:rPr>
          <w:b/>
          <w:sz w:val="16"/>
          <w:szCs w:val="16"/>
        </w:rPr>
        <w:t xml:space="preserve">  2019              </w:t>
      </w:r>
      <w:r w:rsidRPr="00743D01">
        <w:rPr>
          <w:b/>
          <w:sz w:val="16"/>
          <w:szCs w:val="16"/>
        </w:rPr>
        <w:tab/>
      </w:r>
      <w:r w:rsidRPr="00743D01">
        <w:rPr>
          <w:b/>
          <w:sz w:val="16"/>
          <w:szCs w:val="16"/>
        </w:rPr>
        <w:tab/>
      </w:r>
      <w:r w:rsidRPr="00743D01">
        <w:rPr>
          <w:b/>
          <w:sz w:val="16"/>
          <w:szCs w:val="16"/>
        </w:rPr>
        <w:tab/>
        <w:t xml:space="preserve">    Expense- </w:t>
      </w:r>
      <w:proofErr w:type="gramStart"/>
      <w:r w:rsidR="006860A0" w:rsidRPr="00743D01">
        <w:rPr>
          <w:b/>
          <w:sz w:val="16"/>
          <w:szCs w:val="16"/>
        </w:rPr>
        <w:t>Feb</w:t>
      </w:r>
      <w:r w:rsidRPr="00743D01">
        <w:rPr>
          <w:b/>
          <w:sz w:val="16"/>
          <w:szCs w:val="16"/>
        </w:rPr>
        <w:t xml:space="preserve">  201</w:t>
      </w:r>
      <w:r w:rsidR="006860A0" w:rsidRPr="00743D01">
        <w:rPr>
          <w:b/>
          <w:sz w:val="16"/>
          <w:szCs w:val="16"/>
        </w:rPr>
        <w:t>9</w:t>
      </w:r>
      <w:proofErr w:type="gramEnd"/>
      <w:r w:rsidRPr="00743D01">
        <w:rPr>
          <w:sz w:val="16"/>
          <w:szCs w:val="16"/>
        </w:rPr>
        <w:tab/>
      </w:r>
      <w:r w:rsidRPr="00743D01">
        <w:rPr>
          <w:sz w:val="16"/>
          <w:szCs w:val="16"/>
        </w:rPr>
        <w:tab/>
        <w:t xml:space="preserve"> 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540"/>
        <w:gridCol w:w="1800"/>
        <w:gridCol w:w="828"/>
      </w:tblGrid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6610.68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6256.73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sz w:val="16"/>
                <w:szCs w:val="16"/>
              </w:rPr>
            </w:pPr>
            <w:r w:rsidRPr="00743D01">
              <w:rPr>
                <w:sz w:val="16"/>
                <w:szCs w:val="16"/>
              </w:rPr>
              <w:t>60.20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sz w:val="16"/>
                <w:szCs w:val="16"/>
              </w:rPr>
            </w:pPr>
            <w:r w:rsidRPr="00743D01">
              <w:rPr>
                <w:sz w:val="16"/>
                <w:szCs w:val="16"/>
              </w:rPr>
              <w:t>3628.85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5155.93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806.59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3512.74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8199.58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4636.81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8821.14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4457.22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:rsidR="006D26DC" w:rsidRPr="00743D01" w:rsidRDefault="006D26DC" w:rsidP="008F5CC6">
            <w:pPr>
              <w:jc w:val="right"/>
              <w:rPr>
                <w:sz w:val="16"/>
                <w:szCs w:val="16"/>
              </w:rPr>
            </w:pPr>
            <w:r w:rsidRPr="00743D0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sz w:val="16"/>
                <w:szCs w:val="16"/>
              </w:rPr>
            </w:pPr>
            <w:r w:rsidRPr="00743D01">
              <w:rPr>
                <w:sz w:val="16"/>
                <w:szCs w:val="16"/>
              </w:rPr>
              <w:t>0</w:t>
            </w: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2271.75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noWrap/>
            <w:vAlign w:val="bottom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D26DC" w:rsidRPr="00743D01" w:rsidTr="008F5CC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611.73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>165.49</w:t>
            </w:r>
          </w:p>
        </w:tc>
      </w:tr>
      <w:tr w:rsidR="006D26DC" w:rsidRPr="00743D01" w:rsidTr="008F5CC6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6D26DC" w:rsidRPr="00743D01" w:rsidRDefault="006D26DC" w:rsidP="008F5CC6">
            <w:pPr>
              <w:rPr>
                <w:b/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743D01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43D01">
              <w:rPr>
                <w:b/>
                <w:color w:val="000000"/>
                <w:sz w:val="16"/>
                <w:szCs w:val="16"/>
              </w:rPr>
              <w:t>33841.36</w:t>
            </w:r>
          </w:p>
        </w:tc>
        <w:tc>
          <w:tcPr>
            <w:tcW w:w="540" w:type="dxa"/>
          </w:tcPr>
          <w:p w:rsidR="006D26DC" w:rsidRPr="00743D01" w:rsidRDefault="006D26DC" w:rsidP="008F5C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6D26DC" w:rsidRPr="00743D01" w:rsidRDefault="006D26DC" w:rsidP="008F5CC6">
            <w:pPr>
              <w:rPr>
                <w:b/>
                <w:color w:val="000000"/>
                <w:sz w:val="16"/>
                <w:szCs w:val="16"/>
              </w:rPr>
            </w:pPr>
            <w:r w:rsidRPr="00743D01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743D01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dxa"/>
            <w:noWrap/>
            <w:vAlign w:val="bottom"/>
            <w:hideMark/>
          </w:tcPr>
          <w:p w:rsidR="006D26DC" w:rsidRPr="00743D01" w:rsidRDefault="006D26DC" w:rsidP="008F5CC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43D01">
              <w:rPr>
                <w:b/>
                <w:color w:val="000000"/>
                <w:sz w:val="16"/>
                <w:szCs w:val="16"/>
              </w:rPr>
              <w:t>21538.97</w:t>
            </w:r>
          </w:p>
        </w:tc>
      </w:tr>
    </w:tbl>
    <w:p w:rsidR="006D26DC" w:rsidRPr="00743D01" w:rsidRDefault="006D26DC" w:rsidP="006D26DC">
      <w:pPr>
        <w:tabs>
          <w:tab w:val="left" w:pos="180"/>
        </w:tabs>
        <w:ind w:right="2610"/>
        <w:jc w:val="both"/>
        <w:rPr>
          <w:color w:val="FF0000"/>
          <w:sz w:val="16"/>
          <w:szCs w:val="16"/>
        </w:rPr>
      </w:pPr>
    </w:p>
    <w:p w:rsidR="00DB20C4" w:rsidRPr="00743D01" w:rsidRDefault="00DB20C4" w:rsidP="00CF2BCF">
      <w:pPr>
        <w:tabs>
          <w:tab w:val="left" w:pos="180"/>
        </w:tabs>
        <w:ind w:right="2610"/>
        <w:jc w:val="both"/>
        <w:rPr>
          <w:sz w:val="16"/>
          <w:szCs w:val="16"/>
        </w:rPr>
      </w:pPr>
    </w:p>
    <w:p w:rsidR="00DB20C4" w:rsidRPr="00743D01" w:rsidRDefault="00DB20C4" w:rsidP="00CF2BCF">
      <w:pPr>
        <w:tabs>
          <w:tab w:val="left" w:pos="180"/>
        </w:tabs>
        <w:ind w:right="2610"/>
        <w:jc w:val="both"/>
        <w:rPr>
          <w:sz w:val="16"/>
          <w:szCs w:val="16"/>
        </w:rPr>
      </w:pPr>
    </w:p>
    <w:p w:rsidR="00DB20C4" w:rsidRPr="00743D01" w:rsidRDefault="00DB20C4" w:rsidP="00CF2BCF">
      <w:pPr>
        <w:tabs>
          <w:tab w:val="left" w:pos="180"/>
        </w:tabs>
        <w:ind w:right="2610"/>
        <w:jc w:val="both"/>
        <w:rPr>
          <w:sz w:val="16"/>
          <w:szCs w:val="16"/>
        </w:rPr>
      </w:pPr>
    </w:p>
    <w:sectPr w:rsidR="00DB20C4" w:rsidRPr="00743D01" w:rsidSect="00FF7846">
      <w:pgSz w:w="12240" w:h="15840"/>
      <w:pgMar w:top="720" w:right="1440" w:bottom="72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A"/>
    <w:rsid w:val="00001837"/>
    <w:rsid w:val="000030D9"/>
    <w:rsid w:val="00005C4E"/>
    <w:rsid w:val="00006906"/>
    <w:rsid w:val="00006FFA"/>
    <w:rsid w:val="00010747"/>
    <w:rsid w:val="00013171"/>
    <w:rsid w:val="000142E6"/>
    <w:rsid w:val="000142FC"/>
    <w:rsid w:val="000146A6"/>
    <w:rsid w:val="00015F77"/>
    <w:rsid w:val="00016291"/>
    <w:rsid w:val="00021AD7"/>
    <w:rsid w:val="00021BA8"/>
    <w:rsid w:val="000222C4"/>
    <w:rsid w:val="0002334B"/>
    <w:rsid w:val="00025110"/>
    <w:rsid w:val="00027D5B"/>
    <w:rsid w:val="00030981"/>
    <w:rsid w:val="00030C9F"/>
    <w:rsid w:val="00030FDE"/>
    <w:rsid w:val="00031056"/>
    <w:rsid w:val="000320C7"/>
    <w:rsid w:val="000340C4"/>
    <w:rsid w:val="000342DD"/>
    <w:rsid w:val="000354BB"/>
    <w:rsid w:val="000365BB"/>
    <w:rsid w:val="00040324"/>
    <w:rsid w:val="00040ACE"/>
    <w:rsid w:val="0004195C"/>
    <w:rsid w:val="0004228A"/>
    <w:rsid w:val="00043BF9"/>
    <w:rsid w:val="00043C37"/>
    <w:rsid w:val="00044DDD"/>
    <w:rsid w:val="00045FC2"/>
    <w:rsid w:val="000461A6"/>
    <w:rsid w:val="000474CE"/>
    <w:rsid w:val="000503C8"/>
    <w:rsid w:val="000511F7"/>
    <w:rsid w:val="000525CA"/>
    <w:rsid w:val="0005425D"/>
    <w:rsid w:val="00055C34"/>
    <w:rsid w:val="0005638F"/>
    <w:rsid w:val="0006228A"/>
    <w:rsid w:val="00062371"/>
    <w:rsid w:val="00063CB0"/>
    <w:rsid w:val="00063CFE"/>
    <w:rsid w:val="0006403B"/>
    <w:rsid w:val="00064F1F"/>
    <w:rsid w:val="00067569"/>
    <w:rsid w:val="00070E10"/>
    <w:rsid w:val="00072605"/>
    <w:rsid w:val="00072A45"/>
    <w:rsid w:val="000758A1"/>
    <w:rsid w:val="000766BE"/>
    <w:rsid w:val="00076814"/>
    <w:rsid w:val="000772B6"/>
    <w:rsid w:val="0008649C"/>
    <w:rsid w:val="00086DC4"/>
    <w:rsid w:val="0008780D"/>
    <w:rsid w:val="00087F5D"/>
    <w:rsid w:val="00090286"/>
    <w:rsid w:val="000919D0"/>
    <w:rsid w:val="000925E2"/>
    <w:rsid w:val="000949FD"/>
    <w:rsid w:val="0009519D"/>
    <w:rsid w:val="000961BF"/>
    <w:rsid w:val="000963E8"/>
    <w:rsid w:val="000A279D"/>
    <w:rsid w:val="000A2AAD"/>
    <w:rsid w:val="000A3D25"/>
    <w:rsid w:val="000A4B5C"/>
    <w:rsid w:val="000A4C19"/>
    <w:rsid w:val="000A590A"/>
    <w:rsid w:val="000B0323"/>
    <w:rsid w:val="000B0C84"/>
    <w:rsid w:val="000B11AF"/>
    <w:rsid w:val="000B230D"/>
    <w:rsid w:val="000B5DAD"/>
    <w:rsid w:val="000B77A8"/>
    <w:rsid w:val="000B7904"/>
    <w:rsid w:val="000C0245"/>
    <w:rsid w:val="000C07F6"/>
    <w:rsid w:val="000C2116"/>
    <w:rsid w:val="000C302D"/>
    <w:rsid w:val="000C60D0"/>
    <w:rsid w:val="000C67BD"/>
    <w:rsid w:val="000C7563"/>
    <w:rsid w:val="000D08C9"/>
    <w:rsid w:val="000D2876"/>
    <w:rsid w:val="000D3C55"/>
    <w:rsid w:val="000D6183"/>
    <w:rsid w:val="000D6D8C"/>
    <w:rsid w:val="000E1DBE"/>
    <w:rsid w:val="000E33F8"/>
    <w:rsid w:val="000E5860"/>
    <w:rsid w:val="000E6852"/>
    <w:rsid w:val="000F0B8C"/>
    <w:rsid w:val="000F1411"/>
    <w:rsid w:val="000F28F0"/>
    <w:rsid w:val="000F2ABE"/>
    <w:rsid w:val="000F5F89"/>
    <w:rsid w:val="000F63FF"/>
    <w:rsid w:val="000F6A9E"/>
    <w:rsid w:val="000F70A6"/>
    <w:rsid w:val="000F7B90"/>
    <w:rsid w:val="00100218"/>
    <w:rsid w:val="001021E8"/>
    <w:rsid w:val="0010269A"/>
    <w:rsid w:val="0010389C"/>
    <w:rsid w:val="001048C4"/>
    <w:rsid w:val="0010497E"/>
    <w:rsid w:val="00106A16"/>
    <w:rsid w:val="00107C9D"/>
    <w:rsid w:val="00110235"/>
    <w:rsid w:val="00110B0A"/>
    <w:rsid w:val="00111EF8"/>
    <w:rsid w:val="001136FE"/>
    <w:rsid w:val="00113BAD"/>
    <w:rsid w:val="0011502B"/>
    <w:rsid w:val="00115505"/>
    <w:rsid w:val="0011794E"/>
    <w:rsid w:val="0012218C"/>
    <w:rsid w:val="00122F44"/>
    <w:rsid w:val="00123596"/>
    <w:rsid w:val="0012425C"/>
    <w:rsid w:val="0012778E"/>
    <w:rsid w:val="0013066E"/>
    <w:rsid w:val="0013151A"/>
    <w:rsid w:val="00131A3C"/>
    <w:rsid w:val="00132649"/>
    <w:rsid w:val="00135AB7"/>
    <w:rsid w:val="00137AE4"/>
    <w:rsid w:val="00137E74"/>
    <w:rsid w:val="001415A1"/>
    <w:rsid w:val="00141DA1"/>
    <w:rsid w:val="00142611"/>
    <w:rsid w:val="00145A8C"/>
    <w:rsid w:val="00146373"/>
    <w:rsid w:val="00146E3F"/>
    <w:rsid w:val="00147670"/>
    <w:rsid w:val="00153415"/>
    <w:rsid w:val="00154806"/>
    <w:rsid w:val="00154F3D"/>
    <w:rsid w:val="00157159"/>
    <w:rsid w:val="00157CC8"/>
    <w:rsid w:val="0016102B"/>
    <w:rsid w:val="00164D5E"/>
    <w:rsid w:val="00170136"/>
    <w:rsid w:val="00170890"/>
    <w:rsid w:val="00170C52"/>
    <w:rsid w:val="00170CF8"/>
    <w:rsid w:val="00170EE2"/>
    <w:rsid w:val="00171860"/>
    <w:rsid w:val="00172067"/>
    <w:rsid w:val="00172345"/>
    <w:rsid w:val="00173044"/>
    <w:rsid w:val="0017327E"/>
    <w:rsid w:val="00175719"/>
    <w:rsid w:val="0017693B"/>
    <w:rsid w:val="00177EF2"/>
    <w:rsid w:val="001801E4"/>
    <w:rsid w:val="001805FB"/>
    <w:rsid w:val="00181290"/>
    <w:rsid w:val="00182330"/>
    <w:rsid w:val="0018384D"/>
    <w:rsid w:val="001848FC"/>
    <w:rsid w:val="00185E37"/>
    <w:rsid w:val="00186747"/>
    <w:rsid w:val="00187C0C"/>
    <w:rsid w:val="0019068F"/>
    <w:rsid w:val="001915A7"/>
    <w:rsid w:val="0019360B"/>
    <w:rsid w:val="0019385C"/>
    <w:rsid w:val="001939B6"/>
    <w:rsid w:val="0019564B"/>
    <w:rsid w:val="00195A98"/>
    <w:rsid w:val="00195F16"/>
    <w:rsid w:val="001A00EB"/>
    <w:rsid w:val="001A0169"/>
    <w:rsid w:val="001A04EF"/>
    <w:rsid w:val="001A2043"/>
    <w:rsid w:val="001A4A4A"/>
    <w:rsid w:val="001B34F7"/>
    <w:rsid w:val="001B58FE"/>
    <w:rsid w:val="001B62DE"/>
    <w:rsid w:val="001B6432"/>
    <w:rsid w:val="001B6D6F"/>
    <w:rsid w:val="001B6F34"/>
    <w:rsid w:val="001C07CD"/>
    <w:rsid w:val="001C3010"/>
    <w:rsid w:val="001C7319"/>
    <w:rsid w:val="001D0679"/>
    <w:rsid w:val="001D14F9"/>
    <w:rsid w:val="001D2E4A"/>
    <w:rsid w:val="001D35DE"/>
    <w:rsid w:val="001D47CC"/>
    <w:rsid w:val="001D55C5"/>
    <w:rsid w:val="001E04A4"/>
    <w:rsid w:val="001E2BC9"/>
    <w:rsid w:val="001E4194"/>
    <w:rsid w:val="001E425D"/>
    <w:rsid w:val="001E4FD5"/>
    <w:rsid w:val="001E534F"/>
    <w:rsid w:val="001E6460"/>
    <w:rsid w:val="001E7237"/>
    <w:rsid w:val="001E724F"/>
    <w:rsid w:val="001F0648"/>
    <w:rsid w:val="001F1C0A"/>
    <w:rsid w:val="001F50C7"/>
    <w:rsid w:val="001F6831"/>
    <w:rsid w:val="001F74A8"/>
    <w:rsid w:val="00200B36"/>
    <w:rsid w:val="0020196B"/>
    <w:rsid w:val="00203A56"/>
    <w:rsid w:val="00205844"/>
    <w:rsid w:val="00205B96"/>
    <w:rsid w:val="00207653"/>
    <w:rsid w:val="00210379"/>
    <w:rsid w:val="00210CEA"/>
    <w:rsid w:val="002126E1"/>
    <w:rsid w:val="00212DDF"/>
    <w:rsid w:val="00216516"/>
    <w:rsid w:val="00217E6A"/>
    <w:rsid w:val="00221672"/>
    <w:rsid w:val="002221D5"/>
    <w:rsid w:val="002231C6"/>
    <w:rsid w:val="0022328D"/>
    <w:rsid w:val="00223642"/>
    <w:rsid w:val="00225709"/>
    <w:rsid w:val="00226783"/>
    <w:rsid w:val="002269F0"/>
    <w:rsid w:val="002269F5"/>
    <w:rsid w:val="00227775"/>
    <w:rsid w:val="00230C85"/>
    <w:rsid w:val="00230EC1"/>
    <w:rsid w:val="00231428"/>
    <w:rsid w:val="002332F1"/>
    <w:rsid w:val="00234B0B"/>
    <w:rsid w:val="00235970"/>
    <w:rsid w:val="002365BA"/>
    <w:rsid w:val="002417BF"/>
    <w:rsid w:val="00242939"/>
    <w:rsid w:val="00244B56"/>
    <w:rsid w:val="00245264"/>
    <w:rsid w:val="002466E9"/>
    <w:rsid w:val="00250FA4"/>
    <w:rsid w:val="00253D38"/>
    <w:rsid w:val="00255755"/>
    <w:rsid w:val="00257554"/>
    <w:rsid w:val="00257E3D"/>
    <w:rsid w:val="0026269E"/>
    <w:rsid w:val="00263820"/>
    <w:rsid w:val="00264086"/>
    <w:rsid w:val="00264A8F"/>
    <w:rsid w:val="00265AB5"/>
    <w:rsid w:val="0027000F"/>
    <w:rsid w:val="00270E09"/>
    <w:rsid w:val="00272FB0"/>
    <w:rsid w:val="00273F2A"/>
    <w:rsid w:val="00274AAD"/>
    <w:rsid w:val="00275872"/>
    <w:rsid w:val="002768A1"/>
    <w:rsid w:val="00277DA5"/>
    <w:rsid w:val="00277EBF"/>
    <w:rsid w:val="002801BE"/>
    <w:rsid w:val="00282DBC"/>
    <w:rsid w:val="002833E4"/>
    <w:rsid w:val="002853A3"/>
    <w:rsid w:val="00286721"/>
    <w:rsid w:val="00287BF7"/>
    <w:rsid w:val="00290F7E"/>
    <w:rsid w:val="002911BD"/>
    <w:rsid w:val="00292777"/>
    <w:rsid w:val="00293C2C"/>
    <w:rsid w:val="002958A6"/>
    <w:rsid w:val="00295AB0"/>
    <w:rsid w:val="00296802"/>
    <w:rsid w:val="00297BD9"/>
    <w:rsid w:val="002A080E"/>
    <w:rsid w:val="002A3430"/>
    <w:rsid w:val="002A56D1"/>
    <w:rsid w:val="002A58FC"/>
    <w:rsid w:val="002A756B"/>
    <w:rsid w:val="002A7DF1"/>
    <w:rsid w:val="002B037D"/>
    <w:rsid w:val="002B0F22"/>
    <w:rsid w:val="002B225F"/>
    <w:rsid w:val="002B22FF"/>
    <w:rsid w:val="002B27BA"/>
    <w:rsid w:val="002B3CB1"/>
    <w:rsid w:val="002B44E5"/>
    <w:rsid w:val="002B48DD"/>
    <w:rsid w:val="002B4C97"/>
    <w:rsid w:val="002B5281"/>
    <w:rsid w:val="002B56B4"/>
    <w:rsid w:val="002C2A96"/>
    <w:rsid w:val="002C37A7"/>
    <w:rsid w:val="002C3D4C"/>
    <w:rsid w:val="002C56BF"/>
    <w:rsid w:val="002C61CC"/>
    <w:rsid w:val="002D0D90"/>
    <w:rsid w:val="002D2566"/>
    <w:rsid w:val="002D3EB5"/>
    <w:rsid w:val="002D489F"/>
    <w:rsid w:val="002D5FCC"/>
    <w:rsid w:val="002D6ED1"/>
    <w:rsid w:val="002D7116"/>
    <w:rsid w:val="002D7223"/>
    <w:rsid w:val="002D732B"/>
    <w:rsid w:val="002D761D"/>
    <w:rsid w:val="002E0C29"/>
    <w:rsid w:val="002E0D29"/>
    <w:rsid w:val="002E15B8"/>
    <w:rsid w:val="002E4662"/>
    <w:rsid w:val="002E5488"/>
    <w:rsid w:val="002E6632"/>
    <w:rsid w:val="002E709D"/>
    <w:rsid w:val="002F1A54"/>
    <w:rsid w:val="002F2ECF"/>
    <w:rsid w:val="002F32E3"/>
    <w:rsid w:val="002F362D"/>
    <w:rsid w:val="002F36A1"/>
    <w:rsid w:val="002F3D3F"/>
    <w:rsid w:val="002F3DBE"/>
    <w:rsid w:val="002F461A"/>
    <w:rsid w:val="002F485D"/>
    <w:rsid w:val="002F4FBD"/>
    <w:rsid w:val="002F517B"/>
    <w:rsid w:val="002F6483"/>
    <w:rsid w:val="00306589"/>
    <w:rsid w:val="0030774D"/>
    <w:rsid w:val="00307DA6"/>
    <w:rsid w:val="00314D9E"/>
    <w:rsid w:val="00316018"/>
    <w:rsid w:val="00320058"/>
    <w:rsid w:val="00320219"/>
    <w:rsid w:val="0032308C"/>
    <w:rsid w:val="00323846"/>
    <w:rsid w:val="00324154"/>
    <w:rsid w:val="003251E8"/>
    <w:rsid w:val="00325550"/>
    <w:rsid w:val="0032564C"/>
    <w:rsid w:val="0032629E"/>
    <w:rsid w:val="003307E2"/>
    <w:rsid w:val="00331E43"/>
    <w:rsid w:val="00333938"/>
    <w:rsid w:val="0033708A"/>
    <w:rsid w:val="00342399"/>
    <w:rsid w:val="003440BC"/>
    <w:rsid w:val="00346E33"/>
    <w:rsid w:val="00347442"/>
    <w:rsid w:val="00347D71"/>
    <w:rsid w:val="00351185"/>
    <w:rsid w:val="00351CC3"/>
    <w:rsid w:val="00354058"/>
    <w:rsid w:val="00354471"/>
    <w:rsid w:val="003561B0"/>
    <w:rsid w:val="0035654B"/>
    <w:rsid w:val="003567FE"/>
    <w:rsid w:val="00356920"/>
    <w:rsid w:val="003570F3"/>
    <w:rsid w:val="00357ECC"/>
    <w:rsid w:val="00360EB0"/>
    <w:rsid w:val="003612AE"/>
    <w:rsid w:val="003617D1"/>
    <w:rsid w:val="00361BE1"/>
    <w:rsid w:val="00366191"/>
    <w:rsid w:val="00366B67"/>
    <w:rsid w:val="003674A7"/>
    <w:rsid w:val="00367EAC"/>
    <w:rsid w:val="00370056"/>
    <w:rsid w:val="00375669"/>
    <w:rsid w:val="003756CA"/>
    <w:rsid w:val="003757C9"/>
    <w:rsid w:val="00375FE9"/>
    <w:rsid w:val="0037687B"/>
    <w:rsid w:val="00376956"/>
    <w:rsid w:val="003817A3"/>
    <w:rsid w:val="00382706"/>
    <w:rsid w:val="0038287F"/>
    <w:rsid w:val="00382BCC"/>
    <w:rsid w:val="00382F9E"/>
    <w:rsid w:val="003837A9"/>
    <w:rsid w:val="00385A66"/>
    <w:rsid w:val="00387D22"/>
    <w:rsid w:val="00387F1E"/>
    <w:rsid w:val="00387F5B"/>
    <w:rsid w:val="00390396"/>
    <w:rsid w:val="00390508"/>
    <w:rsid w:val="003925B7"/>
    <w:rsid w:val="00393BCB"/>
    <w:rsid w:val="00393C30"/>
    <w:rsid w:val="00395A5A"/>
    <w:rsid w:val="00397F41"/>
    <w:rsid w:val="003A131F"/>
    <w:rsid w:val="003A2783"/>
    <w:rsid w:val="003A2EC0"/>
    <w:rsid w:val="003A377B"/>
    <w:rsid w:val="003A528B"/>
    <w:rsid w:val="003A57B1"/>
    <w:rsid w:val="003B0203"/>
    <w:rsid w:val="003B13BC"/>
    <w:rsid w:val="003B1A96"/>
    <w:rsid w:val="003B1C91"/>
    <w:rsid w:val="003B29C7"/>
    <w:rsid w:val="003B3E1E"/>
    <w:rsid w:val="003B4AB0"/>
    <w:rsid w:val="003B5321"/>
    <w:rsid w:val="003B7905"/>
    <w:rsid w:val="003C08A8"/>
    <w:rsid w:val="003C0F3C"/>
    <w:rsid w:val="003C1E8C"/>
    <w:rsid w:val="003C2060"/>
    <w:rsid w:val="003C27F9"/>
    <w:rsid w:val="003C391F"/>
    <w:rsid w:val="003C5189"/>
    <w:rsid w:val="003D016F"/>
    <w:rsid w:val="003D556A"/>
    <w:rsid w:val="003D6763"/>
    <w:rsid w:val="003D7066"/>
    <w:rsid w:val="003E1749"/>
    <w:rsid w:val="003E2DB8"/>
    <w:rsid w:val="003E3B80"/>
    <w:rsid w:val="003E63C6"/>
    <w:rsid w:val="003E69DE"/>
    <w:rsid w:val="003E76F9"/>
    <w:rsid w:val="003F0201"/>
    <w:rsid w:val="003F02CE"/>
    <w:rsid w:val="003F09BC"/>
    <w:rsid w:val="003F15F5"/>
    <w:rsid w:val="003F27D3"/>
    <w:rsid w:val="003F5F77"/>
    <w:rsid w:val="003F6A9A"/>
    <w:rsid w:val="003F6B80"/>
    <w:rsid w:val="004014C6"/>
    <w:rsid w:val="00402448"/>
    <w:rsid w:val="0040287F"/>
    <w:rsid w:val="00402E44"/>
    <w:rsid w:val="004043EB"/>
    <w:rsid w:val="00404FA2"/>
    <w:rsid w:val="00405AAB"/>
    <w:rsid w:val="00406577"/>
    <w:rsid w:val="00406834"/>
    <w:rsid w:val="00406CB6"/>
    <w:rsid w:val="00407131"/>
    <w:rsid w:val="004117A9"/>
    <w:rsid w:val="00411E01"/>
    <w:rsid w:val="004142F0"/>
    <w:rsid w:val="00414AEA"/>
    <w:rsid w:val="00415CF3"/>
    <w:rsid w:val="004201EF"/>
    <w:rsid w:val="00420C65"/>
    <w:rsid w:val="00422512"/>
    <w:rsid w:val="0042277E"/>
    <w:rsid w:val="00422DB6"/>
    <w:rsid w:val="004245D8"/>
    <w:rsid w:val="00425584"/>
    <w:rsid w:val="00425A0D"/>
    <w:rsid w:val="00426C9E"/>
    <w:rsid w:val="00427F4A"/>
    <w:rsid w:val="0043010A"/>
    <w:rsid w:val="0043033B"/>
    <w:rsid w:val="004305E8"/>
    <w:rsid w:val="004306EC"/>
    <w:rsid w:val="004318FA"/>
    <w:rsid w:val="004343D2"/>
    <w:rsid w:val="0043494A"/>
    <w:rsid w:val="00435D9F"/>
    <w:rsid w:val="004366CB"/>
    <w:rsid w:val="00437362"/>
    <w:rsid w:val="00441FB7"/>
    <w:rsid w:val="004424ED"/>
    <w:rsid w:val="0044291A"/>
    <w:rsid w:val="00443148"/>
    <w:rsid w:val="004436C3"/>
    <w:rsid w:val="0044577F"/>
    <w:rsid w:val="00445EF5"/>
    <w:rsid w:val="004465F1"/>
    <w:rsid w:val="00447760"/>
    <w:rsid w:val="004502EC"/>
    <w:rsid w:val="00450758"/>
    <w:rsid w:val="00451711"/>
    <w:rsid w:val="00451C0D"/>
    <w:rsid w:val="004542E0"/>
    <w:rsid w:val="0045465B"/>
    <w:rsid w:val="00457FDD"/>
    <w:rsid w:val="0046141D"/>
    <w:rsid w:val="00461D59"/>
    <w:rsid w:val="00463AF7"/>
    <w:rsid w:val="00463C62"/>
    <w:rsid w:val="004641F4"/>
    <w:rsid w:val="00464A5A"/>
    <w:rsid w:val="00465DA9"/>
    <w:rsid w:val="00466FDB"/>
    <w:rsid w:val="00471EA9"/>
    <w:rsid w:val="00473257"/>
    <w:rsid w:val="00473E03"/>
    <w:rsid w:val="00474244"/>
    <w:rsid w:val="004748E9"/>
    <w:rsid w:val="00474E81"/>
    <w:rsid w:val="0047531B"/>
    <w:rsid w:val="0047595B"/>
    <w:rsid w:val="00476835"/>
    <w:rsid w:val="004802A9"/>
    <w:rsid w:val="00480F05"/>
    <w:rsid w:val="0048191F"/>
    <w:rsid w:val="00481C6D"/>
    <w:rsid w:val="00481F84"/>
    <w:rsid w:val="00482629"/>
    <w:rsid w:val="00484890"/>
    <w:rsid w:val="00484D80"/>
    <w:rsid w:val="0048509E"/>
    <w:rsid w:val="0048555A"/>
    <w:rsid w:val="00485BD6"/>
    <w:rsid w:val="00486446"/>
    <w:rsid w:val="004906C7"/>
    <w:rsid w:val="00490727"/>
    <w:rsid w:val="004909BB"/>
    <w:rsid w:val="00491645"/>
    <w:rsid w:val="00493E75"/>
    <w:rsid w:val="00494566"/>
    <w:rsid w:val="00494EB3"/>
    <w:rsid w:val="00497759"/>
    <w:rsid w:val="004A1084"/>
    <w:rsid w:val="004A1FE2"/>
    <w:rsid w:val="004A522D"/>
    <w:rsid w:val="004A5E88"/>
    <w:rsid w:val="004A6836"/>
    <w:rsid w:val="004A6AA3"/>
    <w:rsid w:val="004B082A"/>
    <w:rsid w:val="004B13C5"/>
    <w:rsid w:val="004B152C"/>
    <w:rsid w:val="004B1773"/>
    <w:rsid w:val="004B1B4F"/>
    <w:rsid w:val="004B1D6C"/>
    <w:rsid w:val="004B2039"/>
    <w:rsid w:val="004B29CC"/>
    <w:rsid w:val="004B2DC2"/>
    <w:rsid w:val="004B35D6"/>
    <w:rsid w:val="004B3636"/>
    <w:rsid w:val="004B3FF6"/>
    <w:rsid w:val="004B4653"/>
    <w:rsid w:val="004B6DCF"/>
    <w:rsid w:val="004B7553"/>
    <w:rsid w:val="004B7D68"/>
    <w:rsid w:val="004C0DA7"/>
    <w:rsid w:val="004C1076"/>
    <w:rsid w:val="004C25C2"/>
    <w:rsid w:val="004C2AA3"/>
    <w:rsid w:val="004C33FB"/>
    <w:rsid w:val="004C3673"/>
    <w:rsid w:val="004C4113"/>
    <w:rsid w:val="004C4D21"/>
    <w:rsid w:val="004C5087"/>
    <w:rsid w:val="004C6B7F"/>
    <w:rsid w:val="004D0179"/>
    <w:rsid w:val="004D3519"/>
    <w:rsid w:val="004D3CAB"/>
    <w:rsid w:val="004D3E6A"/>
    <w:rsid w:val="004D4DD4"/>
    <w:rsid w:val="004D55FA"/>
    <w:rsid w:val="004D5657"/>
    <w:rsid w:val="004D5E9B"/>
    <w:rsid w:val="004D7201"/>
    <w:rsid w:val="004E0136"/>
    <w:rsid w:val="004E1D4B"/>
    <w:rsid w:val="004E20DA"/>
    <w:rsid w:val="004E2137"/>
    <w:rsid w:val="004E335B"/>
    <w:rsid w:val="004E50CC"/>
    <w:rsid w:val="004E51F8"/>
    <w:rsid w:val="004E78A2"/>
    <w:rsid w:val="004F1C50"/>
    <w:rsid w:val="004F43E5"/>
    <w:rsid w:val="004F4A0C"/>
    <w:rsid w:val="004F4E3D"/>
    <w:rsid w:val="004F58B0"/>
    <w:rsid w:val="00500CB3"/>
    <w:rsid w:val="0050162D"/>
    <w:rsid w:val="00501F98"/>
    <w:rsid w:val="00502195"/>
    <w:rsid w:val="005028FA"/>
    <w:rsid w:val="0050464C"/>
    <w:rsid w:val="00506DDF"/>
    <w:rsid w:val="00507EDC"/>
    <w:rsid w:val="005100D0"/>
    <w:rsid w:val="00510E33"/>
    <w:rsid w:val="005110C6"/>
    <w:rsid w:val="00511935"/>
    <w:rsid w:val="005151AB"/>
    <w:rsid w:val="005163F9"/>
    <w:rsid w:val="00520983"/>
    <w:rsid w:val="00521D58"/>
    <w:rsid w:val="00522D4E"/>
    <w:rsid w:val="005232D3"/>
    <w:rsid w:val="005242F3"/>
    <w:rsid w:val="005249E2"/>
    <w:rsid w:val="005317E6"/>
    <w:rsid w:val="00531A4A"/>
    <w:rsid w:val="0053257A"/>
    <w:rsid w:val="005336E6"/>
    <w:rsid w:val="00533AE7"/>
    <w:rsid w:val="00533DFB"/>
    <w:rsid w:val="00534025"/>
    <w:rsid w:val="00535D5D"/>
    <w:rsid w:val="00535FA5"/>
    <w:rsid w:val="00535FD3"/>
    <w:rsid w:val="00536234"/>
    <w:rsid w:val="005364E9"/>
    <w:rsid w:val="00536CB1"/>
    <w:rsid w:val="0054205F"/>
    <w:rsid w:val="00542B10"/>
    <w:rsid w:val="00542C19"/>
    <w:rsid w:val="00542D1E"/>
    <w:rsid w:val="00542EA9"/>
    <w:rsid w:val="005443F8"/>
    <w:rsid w:val="00545E86"/>
    <w:rsid w:val="00545F7F"/>
    <w:rsid w:val="0054673C"/>
    <w:rsid w:val="005478EA"/>
    <w:rsid w:val="005514BD"/>
    <w:rsid w:val="00553037"/>
    <w:rsid w:val="005548BB"/>
    <w:rsid w:val="0055671D"/>
    <w:rsid w:val="00557886"/>
    <w:rsid w:val="0056206E"/>
    <w:rsid w:val="005629DA"/>
    <w:rsid w:val="00563597"/>
    <w:rsid w:val="0056707C"/>
    <w:rsid w:val="00567D6E"/>
    <w:rsid w:val="00567DB9"/>
    <w:rsid w:val="0057041F"/>
    <w:rsid w:val="00570B36"/>
    <w:rsid w:val="00572111"/>
    <w:rsid w:val="00572657"/>
    <w:rsid w:val="00572872"/>
    <w:rsid w:val="00572973"/>
    <w:rsid w:val="00574FFE"/>
    <w:rsid w:val="005774AF"/>
    <w:rsid w:val="00577711"/>
    <w:rsid w:val="00580AB5"/>
    <w:rsid w:val="00580E9A"/>
    <w:rsid w:val="005841B2"/>
    <w:rsid w:val="00586A10"/>
    <w:rsid w:val="00587BB9"/>
    <w:rsid w:val="0059069D"/>
    <w:rsid w:val="00590F1C"/>
    <w:rsid w:val="00592DA7"/>
    <w:rsid w:val="00595B55"/>
    <w:rsid w:val="00596771"/>
    <w:rsid w:val="00597296"/>
    <w:rsid w:val="005A058D"/>
    <w:rsid w:val="005A0DDB"/>
    <w:rsid w:val="005A0E91"/>
    <w:rsid w:val="005A0EE2"/>
    <w:rsid w:val="005A63C9"/>
    <w:rsid w:val="005A6BB5"/>
    <w:rsid w:val="005B0D7F"/>
    <w:rsid w:val="005B1019"/>
    <w:rsid w:val="005B1338"/>
    <w:rsid w:val="005B13A6"/>
    <w:rsid w:val="005B1F2C"/>
    <w:rsid w:val="005B2737"/>
    <w:rsid w:val="005B3369"/>
    <w:rsid w:val="005C0324"/>
    <w:rsid w:val="005C092D"/>
    <w:rsid w:val="005C352E"/>
    <w:rsid w:val="005C3BBE"/>
    <w:rsid w:val="005C5A9F"/>
    <w:rsid w:val="005D0442"/>
    <w:rsid w:val="005D4A7F"/>
    <w:rsid w:val="005D56B2"/>
    <w:rsid w:val="005E071D"/>
    <w:rsid w:val="005E107F"/>
    <w:rsid w:val="005E1EA1"/>
    <w:rsid w:val="005E304B"/>
    <w:rsid w:val="005E3270"/>
    <w:rsid w:val="005E32FC"/>
    <w:rsid w:val="005E5DA6"/>
    <w:rsid w:val="005E650C"/>
    <w:rsid w:val="005E7028"/>
    <w:rsid w:val="005E7422"/>
    <w:rsid w:val="005E77A7"/>
    <w:rsid w:val="005F0175"/>
    <w:rsid w:val="005F2428"/>
    <w:rsid w:val="005F281A"/>
    <w:rsid w:val="005F7188"/>
    <w:rsid w:val="005F7400"/>
    <w:rsid w:val="0060191E"/>
    <w:rsid w:val="00601FE3"/>
    <w:rsid w:val="00603513"/>
    <w:rsid w:val="0061047B"/>
    <w:rsid w:val="00610593"/>
    <w:rsid w:val="00612553"/>
    <w:rsid w:val="0061534A"/>
    <w:rsid w:val="00616BB3"/>
    <w:rsid w:val="006170FF"/>
    <w:rsid w:val="006173C6"/>
    <w:rsid w:val="00617EEE"/>
    <w:rsid w:val="00622A26"/>
    <w:rsid w:val="006317F0"/>
    <w:rsid w:val="00631B19"/>
    <w:rsid w:val="00632AD7"/>
    <w:rsid w:val="00632C46"/>
    <w:rsid w:val="00632CD5"/>
    <w:rsid w:val="00633DA1"/>
    <w:rsid w:val="00640700"/>
    <w:rsid w:val="0064125A"/>
    <w:rsid w:val="00641695"/>
    <w:rsid w:val="00641778"/>
    <w:rsid w:val="0064191F"/>
    <w:rsid w:val="006433D9"/>
    <w:rsid w:val="00644727"/>
    <w:rsid w:val="00647F97"/>
    <w:rsid w:val="00652D73"/>
    <w:rsid w:val="00653329"/>
    <w:rsid w:val="00653B78"/>
    <w:rsid w:val="00653E91"/>
    <w:rsid w:val="006567A6"/>
    <w:rsid w:val="00657866"/>
    <w:rsid w:val="00660273"/>
    <w:rsid w:val="006608D4"/>
    <w:rsid w:val="00661064"/>
    <w:rsid w:val="006610BB"/>
    <w:rsid w:val="006654D0"/>
    <w:rsid w:val="00667121"/>
    <w:rsid w:val="00667A5C"/>
    <w:rsid w:val="00671E4A"/>
    <w:rsid w:val="006732D2"/>
    <w:rsid w:val="00675536"/>
    <w:rsid w:val="00675F26"/>
    <w:rsid w:val="00675FE2"/>
    <w:rsid w:val="00676230"/>
    <w:rsid w:val="006768D4"/>
    <w:rsid w:val="00677472"/>
    <w:rsid w:val="006811C0"/>
    <w:rsid w:val="00681D4C"/>
    <w:rsid w:val="006837EA"/>
    <w:rsid w:val="00684E01"/>
    <w:rsid w:val="006860A0"/>
    <w:rsid w:val="006866CF"/>
    <w:rsid w:val="006908AA"/>
    <w:rsid w:val="00697D67"/>
    <w:rsid w:val="006A0037"/>
    <w:rsid w:val="006A0C2D"/>
    <w:rsid w:val="006A0F88"/>
    <w:rsid w:val="006A0FD7"/>
    <w:rsid w:val="006A14F2"/>
    <w:rsid w:val="006A433A"/>
    <w:rsid w:val="006A4687"/>
    <w:rsid w:val="006A4893"/>
    <w:rsid w:val="006A4FEA"/>
    <w:rsid w:val="006A543D"/>
    <w:rsid w:val="006B0076"/>
    <w:rsid w:val="006B02E0"/>
    <w:rsid w:val="006B0415"/>
    <w:rsid w:val="006B206C"/>
    <w:rsid w:val="006B4C25"/>
    <w:rsid w:val="006B634A"/>
    <w:rsid w:val="006C08F4"/>
    <w:rsid w:val="006C19B6"/>
    <w:rsid w:val="006C25CA"/>
    <w:rsid w:val="006C3428"/>
    <w:rsid w:val="006C3487"/>
    <w:rsid w:val="006C3996"/>
    <w:rsid w:val="006C42DA"/>
    <w:rsid w:val="006C52A8"/>
    <w:rsid w:val="006D1A57"/>
    <w:rsid w:val="006D26DC"/>
    <w:rsid w:val="006D6488"/>
    <w:rsid w:val="006D6E40"/>
    <w:rsid w:val="006E09EF"/>
    <w:rsid w:val="006E1680"/>
    <w:rsid w:val="006E1778"/>
    <w:rsid w:val="006E25F4"/>
    <w:rsid w:val="006E28CD"/>
    <w:rsid w:val="006E2FB6"/>
    <w:rsid w:val="006E3467"/>
    <w:rsid w:val="006E3683"/>
    <w:rsid w:val="006E4EB7"/>
    <w:rsid w:val="006E652D"/>
    <w:rsid w:val="006E6B2C"/>
    <w:rsid w:val="006E6DB6"/>
    <w:rsid w:val="006F082D"/>
    <w:rsid w:val="006F0D7F"/>
    <w:rsid w:val="006F5E5C"/>
    <w:rsid w:val="006F6039"/>
    <w:rsid w:val="006F698E"/>
    <w:rsid w:val="006F7429"/>
    <w:rsid w:val="007038D8"/>
    <w:rsid w:val="0070477E"/>
    <w:rsid w:val="00704FAE"/>
    <w:rsid w:val="007059BB"/>
    <w:rsid w:val="00707287"/>
    <w:rsid w:val="00710A82"/>
    <w:rsid w:val="00711612"/>
    <w:rsid w:val="007126DC"/>
    <w:rsid w:val="00712C94"/>
    <w:rsid w:val="00713218"/>
    <w:rsid w:val="00713B67"/>
    <w:rsid w:val="00714756"/>
    <w:rsid w:val="007147E6"/>
    <w:rsid w:val="00714D4D"/>
    <w:rsid w:val="007205C7"/>
    <w:rsid w:val="00721946"/>
    <w:rsid w:val="00722528"/>
    <w:rsid w:val="0072532A"/>
    <w:rsid w:val="007258E1"/>
    <w:rsid w:val="0072650D"/>
    <w:rsid w:val="0073084C"/>
    <w:rsid w:val="0073095C"/>
    <w:rsid w:val="00730CBA"/>
    <w:rsid w:val="0073228D"/>
    <w:rsid w:val="00733EE9"/>
    <w:rsid w:val="00733EF7"/>
    <w:rsid w:val="007342D2"/>
    <w:rsid w:val="00737910"/>
    <w:rsid w:val="00740A22"/>
    <w:rsid w:val="007429AE"/>
    <w:rsid w:val="007437EF"/>
    <w:rsid w:val="0074396C"/>
    <w:rsid w:val="00743B02"/>
    <w:rsid w:val="00743D01"/>
    <w:rsid w:val="007446BD"/>
    <w:rsid w:val="007464F4"/>
    <w:rsid w:val="007469A3"/>
    <w:rsid w:val="00746A28"/>
    <w:rsid w:val="00747120"/>
    <w:rsid w:val="00747C58"/>
    <w:rsid w:val="0075015B"/>
    <w:rsid w:val="0075093F"/>
    <w:rsid w:val="00751C80"/>
    <w:rsid w:val="00751F4F"/>
    <w:rsid w:val="00754E0B"/>
    <w:rsid w:val="007559F4"/>
    <w:rsid w:val="00756C30"/>
    <w:rsid w:val="00760104"/>
    <w:rsid w:val="0076084D"/>
    <w:rsid w:val="0076241F"/>
    <w:rsid w:val="007626C8"/>
    <w:rsid w:val="0076467E"/>
    <w:rsid w:val="00764D74"/>
    <w:rsid w:val="007656C2"/>
    <w:rsid w:val="00765CFC"/>
    <w:rsid w:val="00765F8F"/>
    <w:rsid w:val="00774C8B"/>
    <w:rsid w:val="00774EFE"/>
    <w:rsid w:val="0077782B"/>
    <w:rsid w:val="00777DA8"/>
    <w:rsid w:val="00780ABD"/>
    <w:rsid w:val="007812B2"/>
    <w:rsid w:val="007819B5"/>
    <w:rsid w:val="0078218B"/>
    <w:rsid w:val="00783832"/>
    <w:rsid w:val="00784DD4"/>
    <w:rsid w:val="00784E36"/>
    <w:rsid w:val="00785B0B"/>
    <w:rsid w:val="0078616D"/>
    <w:rsid w:val="0078711A"/>
    <w:rsid w:val="007873F2"/>
    <w:rsid w:val="00787ED8"/>
    <w:rsid w:val="00790BC3"/>
    <w:rsid w:val="0079161D"/>
    <w:rsid w:val="00792488"/>
    <w:rsid w:val="007936B8"/>
    <w:rsid w:val="00795AC1"/>
    <w:rsid w:val="007972BD"/>
    <w:rsid w:val="007A0554"/>
    <w:rsid w:val="007A06E8"/>
    <w:rsid w:val="007A0911"/>
    <w:rsid w:val="007A1C18"/>
    <w:rsid w:val="007A4A98"/>
    <w:rsid w:val="007A4DA0"/>
    <w:rsid w:val="007A5AF6"/>
    <w:rsid w:val="007A5F22"/>
    <w:rsid w:val="007A6DA5"/>
    <w:rsid w:val="007A7365"/>
    <w:rsid w:val="007B1E34"/>
    <w:rsid w:val="007B27CD"/>
    <w:rsid w:val="007B3708"/>
    <w:rsid w:val="007B5E67"/>
    <w:rsid w:val="007B623A"/>
    <w:rsid w:val="007B79ED"/>
    <w:rsid w:val="007C0759"/>
    <w:rsid w:val="007C1EEB"/>
    <w:rsid w:val="007C54DF"/>
    <w:rsid w:val="007C5A3D"/>
    <w:rsid w:val="007D1D66"/>
    <w:rsid w:val="007D203D"/>
    <w:rsid w:val="007D251C"/>
    <w:rsid w:val="007D26AA"/>
    <w:rsid w:val="007D441B"/>
    <w:rsid w:val="007D4A38"/>
    <w:rsid w:val="007E0C6F"/>
    <w:rsid w:val="007E10D1"/>
    <w:rsid w:val="007E17CB"/>
    <w:rsid w:val="007E27DD"/>
    <w:rsid w:val="007E2BC9"/>
    <w:rsid w:val="007E43C2"/>
    <w:rsid w:val="007E44DB"/>
    <w:rsid w:val="007E5DFD"/>
    <w:rsid w:val="007E753F"/>
    <w:rsid w:val="007E791F"/>
    <w:rsid w:val="007F13DE"/>
    <w:rsid w:val="007F23D5"/>
    <w:rsid w:val="007F419E"/>
    <w:rsid w:val="007F4923"/>
    <w:rsid w:val="007F556C"/>
    <w:rsid w:val="007F6E12"/>
    <w:rsid w:val="007F7959"/>
    <w:rsid w:val="007F7E14"/>
    <w:rsid w:val="00802339"/>
    <w:rsid w:val="00804A11"/>
    <w:rsid w:val="00804E77"/>
    <w:rsid w:val="008140B9"/>
    <w:rsid w:val="00814307"/>
    <w:rsid w:val="00814C6A"/>
    <w:rsid w:val="008157D8"/>
    <w:rsid w:val="00815F6A"/>
    <w:rsid w:val="008160D2"/>
    <w:rsid w:val="0082034C"/>
    <w:rsid w:val="00821A17"/>
    <w:rsid w:val="00821C88"/>
    <w:rsid w:val="008233C5"/>
    <w:rsid w:val="008257D2"/>
    <w:rsid w:val="008267E3"/>
    <w:rsid w:val="00827560"/>
    <w:rsid w:val="00830209"/>
    <w:rsid w:val="00831BC7"/>
    <w:rsid w:val="0083263E"/>
    <w:rsid w:val="008329CB"/>
    <w:rsid w:val="008334D7"/>
    <w:rsid w:val="00834766"/>
    <w:rsid w:val="00834A43"/>
    <w:rsid w:val="008368A8"/>
    <w:rsid w:val="00841162"/>
    <w:rsid w:val="00843CD3"/>
    <w:rsid w:val="008463B4"/>
    <w:rsid w:val="00846C1E"/>
    <w:rsid w:val="00850685"/>
    <w:rsid w:val="008506C5"/>
    <w:rsid w:val="00850873"/>
    <w:rsid w:val="00850C1E"/>
    <w:rsid w:val="00851E5E"/>
    <w:rsid w:val="0085294C"/>
    <w:rsid w:val="00854D97"/>
    <w:rsid w:val="00855DA5"/>
    <w:rsid w:val="0085633F"/>
    <w:rsid w:val="00856C4A"/>
    <w:rsid w:val="0085745B"/>
    <w:rsid w:val="00857B57"/>
    <w:rsid w:val="0086040C"/>
    <w:rsid w:val="00860865"/>
    <w:rsid w:val="0086183B"/>
    <w:rsid w:val="00862077"/>
    <w:rsid w:val="0086220F"/>
    <w:rsid w:val="00863F49"/>
    <w:rsid w:val="008646D2"/>
    <w:rsid w:val="008650F3"/>
    <w:rsid w:val="0086596E"/>
    <w:rsid w:val="00870F96"/>
    <w:rsid w:val="00871059"/>
    <w:rsid w:val="00871204"/>
    <w:rsid w:val="00872AB8"/>
    <w:rsid w:val="00872E94"/>
    <w:rsid w:val="00875CAC"/>
    <w:rsid w:val="00877091"/>
    <w:rsid w:val="008772FC"/>
    <w:rsid w:val="00880BCF"/>
    <w:rsid w:val="008837BF"/>
    <w:rsid w:val="00886B0B"/>
    <w:rsid w:val="00887324"/>
    <w:rsid w:val="00890B0C"/>
    <w:rsid w:val="00892214"/>
    <w:rsid w:val="008924A2"/>
    <w:rsid w:val="0089306E"/>
    <w:rsid w:val="00894A69"/>
    <w:rsid w:val="008950C8"/>
    <w:rsid w:val="008954E8"/>
    <w:rsid w:val="0089701E"/>
    <w:rsid w:val="008A08E0"/>
    <w:rsid w:val="008A1DDC"/>
    <w:rsid w:val="008A46BD"/>
    <w:rsid w:val="008A5B12"/>
    <w:rsid w:val="008A5B4C"/>
    <w:rsid w:val="008A5D8B"/>
    <w:rsid w:val="008A6290"/>
    <w:rsid w:val="008A6687"/>
    <w:rsid w:val="008A6F23"/>
    <w:rsid w:val="008A700E"/>
    <w:rsid w:val="008A7D2B"/>
    <w:rsid w:val="008B150E"/>
    <w:rsid w:val="008B20E9"/>
    <w:rsid w:val="008B2EA0"/>
    <w:rsid w:val="008B47F9"/>
    <w:rsid w:val="008B7C51"/>
    <w:rsid w:val="008C0010"/>
    <w:rsid w:val="008C10E5"/>
    <w:rsid w:val="008C12DA"/>
    <w:rsid w:val="008C1C33"/>
    <w:rsid w:val="008C205F"/>
    <w:rsid w:val="008C255F"/>
    <w:rsid w:val="008C40A9"/>
    <w:rsid w:val="008C410B"/>
    <w:rsid w:val="008C5771"/>
    <w:rsid w:val="008C6EA3"/>
    <w:rsid w:val="008D16C7"/>
    <w:rsid w:val="008D49F8"/>
    <w:rsid w:val="008D73B2"/>
    <w:rsid w:val="008E0E71"/>
    <w:rsid w:val="008E2229"/>
    <w:rsid w:val="008E3013"/>
    <w:rsid w:val="008E347F"/>
    <w:rsid w:val="008E4860"/>
    <w:rsid w:val="008E4F5B"/>
    <w:rsid w:val="008E58B6"/>
    <w:rsid w:val="008E6FF0"/>
    <w:rsid w:val="008F0BDA"/>
    <w:rsid w:val="008F17A9"/>
    <w:rsid w:val="008F1817"/>
    <w:rsid w:val="008F1E0C"/>
    <w:rsid w:val="008F1F47"/>
    <w:rsid w:val="008F1FC7"/>
    <w:rsid w:val="008F70A1"/>
    <w:rsid w:val="008F7162"/>
    <w:rsid w:val="0090139C"/>
    <w:rsid w:val="009059C8"/>
    <w:rsid w:val="00906348"/>
    <w:rsid w:val="009068C7"/>
    <w:rsid w:val="009077A6"/>
    <w:rsid w:val="009079FC"/>
    <w:rsid w:val="00913B71"/>
    <w:rsid w:val="0091588B"/>
    <w:rsid w:val="00922BB5"/>
    <w:rsid w:val="00922E19"/>
    <w:rsid w:val="00924626"/>
    <w:rsid w:val="009264C3"/>
    <w:rsid w:val="00926A53"/>
    <w:rsid w:val="009314A5"/>
    <w:rsid w:val="00931BD2"/>
    <w:rsid w:val="00931BE1"/>
    <w:rsid w:val="009323A6"/>
    <w:rsid w:val="009326D7"/>
    <w:rsid w:val="00935694"/>
    <w:rsid w:val="009373AE"/>
    <w:rsid w:val="00937D27"/>
    <w:rsid w:val="00940C00"/>
    <w:rsid w:val="0094123F"/>
    <w:rsid w:val="00942C02"/>
    <w:rsid w:val="0094459E"/>
    <w:rsid w:val="0094518C"/>
    <w:rsid w:val="00945EB3"/>
    <w:rsid w:val="00950745"/>
    <w:rsid w:val="00953C02"/>
    <w:rsid w:val="0095449E"/>
    <w:rsid w:val="00955218"/>
    <w:rsid w:val="00960545"/>
    <w:rsid w:val="00960B1C"/>
    <w:rsid w:val="0096276F"/>
    <w:rsid w:val="00962AD4"/>
    <w:rsid w:val="00962C0A"/>
    <w:rsid w:val="009630DC"/>
    <w:rsid w:val="00963226"/>
    <w:rsid w:val="00963856"/>
    <w:rsid w:val="00963951"/>
    <w:rsid w:val="00964375"/>
    <w:rsid w:val="009657E9"/>
    <w:rsid w:val="00971515"/>
    <w:rsid w:val="00971EBA"/>
    <w:rsid w:val="00973E35"/>
    <w:rsid w:val="00975935"/>
    <w:rsid w:val="00975953"/>
    <w:rsid w:val="00975EE4"/>
    <w:rsid w:val="0097747F"/>
    <w:rsid w:val="00981C40"/>
    <w:rsid w:val="009824ED"/>
    <w:rsid w:val="009833F2"/>
    <w:rsid w:val="00984778"/>
    <w:rsid w:val="00984884"/>
    <w:rsid w:val="00985245"/>
    <w:rsid w:val="00987BFF"/>
    <w:rsid w:val="0099016C"/>
    <w:rsid w:val="0099063D"/>
    <w:rsid w:val="00992F40"/>
    <w:rsid w:val="009943A5"/>
    <w:rsid w:val="00994956"/>
    <w:rsid w:val="00995841"/>
    <w:rsid w:val="00997D79"/>
    <w:rsid w:val="00997F04"/>
    <w:rsid w:val="009A0752"/>
    <w:rsid w:val="009A19A0"/>
    <w:rsid w:val="009A1F17"/>
    <w:rsid w:val="009A1F7C"/>
    <w:rsid w:val="009A2A9E"/>
    <w:rsid w:val="009A2C5D"/>
    <w:rsid w:val="009A3C09"/>
    <w:rsid w:val="009A3C5F"/>
    <w:rsid w:val="009A4497"/>
    <w:rsid w:val="009A4CFA"/>
    <w:rsid w:val="009A6760"/>
    <w:rsid w:val="009A6D59"/>
    <w:rsid w:val="009B1527"/>
    <w:rsid w:val="009B2CD3"/>
    <w:rsid w:val="009B35CA"/>
    <w:rsid w:val="009B6AF2"/>
    <w:rsid w:val="009C0621"/>
    <w:rsid w:val="009C3863"/>
    <w:rsid w:val="009C39B3"/>
    <w:rsid w:val="009C4DF7"/>
    <w:rsid w:val="009C4E20"/>
    <w:rsid w:val="009C62A1"/>
    <w:rsid w:val="009C65DF"/>
    <w:rsid w:val="009D0714"/>
    <w:rsid w:val="009D29B7"/>
    <w:rsid w:val="009D54A0"/>
    <w:rsid w:val="009D6218"/>
    <w:rsid w:val="009D6D74"/>
    <w:rsid w:val="009D7783"/>
    <w:rsid w:val="009E1601"/>
    <w:rsid w:val="009E348D"/>
    <w:rsid w:val="009E481F"/>
    <w:rsid w:val="009E51FC"/>
    <w:rsid w:val="009E6A3A"/>
    <w:rsid w:val="009E6F6C"/>
    <w:rsid w:val="009E6FD6"/>
    <w:rsid w:val="009F03B2"/>
    <w:rsid w:val="009F10ED"/>
    <w:rsid w:val="009F17F1"/>
    <w:rsid w:val="009F18E1"/>
    <w:rsid w:val="009F2BFE"/>
    <w:rsid w:val="009F315F"/>
    <w:rsid w:val="009F3176"/>
    <w:rsid w:val="009F496A"/>
    <w:rsid w:val="009F70B0"/>
    <w:rsid w:val="009F7371"/>
    <w:rsid w:val="00A05E90"/>
    <w:rsid w:val="00A11CA9"/>
    <w:rsid w:val="00A124BC"/>
    <w:rsid w:val="00A12A1E"/>
    <w:rsid w:val="00A146F0"/>
    <w:rsid w:val="00A15579"/>
    <w:rsid w:val="00A165E6"/>
    <w:rsid w:val="00A169E9"/>
    <w:rsid w:val="00A212D2"/>
    <w:rsid w:val="00A24838"/>
    <w:rsid w:val="00A277C7"/>
    <w:rsid w:val="00A30965"/>
    <w:rsid w:val="00A30DFB"/>
    <w:rsid w:val="00A32C62"/>
    <w:rsid w:val="00A32DC9"/>
    <w:rsid w:val="00A339C5"/>
    <w:rsid w:val="00A34439"/>
    <w:rsid w:val="00A3530F"/>
    <w:rsid w:val="00A353A9"/>
    <w:rsid w:val="00A376BB"/>
    <w:rsid w:val="00A40228"/>
    <w:rsid w:val="00A40C92"/>
    <w:rsid w:val="00A417E7"/>
    <w:rsid w:val="00A52ACA"/>
    <w:rsid w:val="00A56BC3"/>
    <w:rsid w:val="00A56BD3"/>
    <w:rsid w:val="00A570FD"/>
    <w:rsid w:val="00A57112"/>
    <w:rsid w:val="00A57833"/>
    <w:rsid w:val="00A579ED"/>
    <w:rsid w:val="00A60AC4"/>
    <w:rsid w:val="00A64842"/>
    <w:rsid w:val="00A65FEE"/>
    <w:rsid w:val="00A667DB"/>
    <w:rsid w:val="00A67137"/>
    <w:rsid w:val="00A679CF"/>
    <w:rsid w:val="00A67FF1"/>
    <w:rsid w:val="00A73711"/>
    <w:rsid w:val="00A73A50"/>
    <w:rsid w:val="00A74098"/>
    <w:rsid w:val="00A754FB"/>
    <w:rsid w:val="00A765AD"/>
    <w:rsid w:val="00A77404"/>
    <w:rsid w:val="00A77722"/>
    <w:rsid w:val="00A81870"/>
    <w:rsid w:val="00A82111"/>
    <w:rsid w:val="00A84429"/>
    <w:rsid w:val="00A84B62"/>
    <w:rsid w:val="00A84C79"/>
    <w:rsid w:val="00A85574"/>
    <w:rsid w:val="00A855EA"/>
    <w:rsid w:val="00A85F96"/>
    <w:rsid w:val="00A9255F"/>
    <w:rsid w:val="00A93CCA"/>
    <w:rsid w:val="00A955EB"/>
    <w:rsid w:val="00AA086A"/>
    <w:rsid w:val="00AA0C14"/>
    <w:rsid w:val="00AA1A8F"/>
    <w:rsid w:val="00AA1F89"/>
    <w:rsid w:val="00AA226E"/>
    <w:rsid w:val="00AA2A8A"/>
    <w:rsid w:val="00AA3386"/>
    <w:rsid w:val="00AA4465"/>
    <w:rsid w:val="00AA5736"/>
    <w:rsid w:val="00AA709F"/>
    <w:rsid w:val="00AB2ABE"/>
    <w:rsid w:val="00AB3FB7"/>
    <w:rsid w:val="00AB6756"/>
    <w:rsid w:val="00AB72C7"/>
    <w:rsid w:val="00AC1A42"/>
    <w:rsid w:val="00AC22BD"/>
    <w:rsid w:val="00AC2F2A"/>
    <w:rsid w:val="00AC4006"/>
    <w:rsid w:val="00AC43FD"/>
    <w:rsid w:val="00AC4856"/>
    <w:rsid w:val="00AC4B51"/>
    <w:rsid w:val="00AC4BAE"/>
    <w:rsid w:val="00AC54C9"/>
    <w:rsid w:val="00AC5C44"/>
    <w:rsid w:val="00AC6822"/>
    <w:rsid w:val="00AC76EC"/>
    <w:rsid w:val="00AD2345"/>
    <w:rsid w:val="00AD39B6"/>
    <w:rsid w:val="00AD47C1"/>
    <w:rsid w:val="00AD5C66"/>
    <w:rsid w:val="00AD67CC"/>
    <w:rsid w:val="00AD7D11"/>
    <w:rsid w:val="00AE0583"/>
    <w:rsid w:val="00AE0993"/>
    <w:rsid w:val="00AE1199"/>
    <w:rsid w:val="00AE133B"/>
    <w:rsid w:val="00AE1400"/>
    <w:rsid w:val="00AE1BD3"/>
    <w:rsid w:val="00AE20BF"/>
    <w:rsid w:val="00AE48FF"/>
    <w:rsid w:val="00AE66D4"/>
    <w:rsid w:val="00AE766D"/>
    <w:rsid w:val="00AF04EC"/>
    <w:rsid w:val="00AF06C2"/>
    <w:rsid w:val="00AF5152"/>
    <w:rsid w:val="00AF7537"/>
    <w:rsid w:val="00AF758E"/>
    <w:rsid w:val="00B0280C"/>
    <w:rsid w:val="00B0574E"/>
    <w:rsid w:val="00B07C09"/>
    <w:rsid w:val="00B07F61"/>
    <w:rsid w:val="00B103C5"/>
    <w:rsid w:val="00B105A8"/>
    <w:rsid w:val="00B1123F"/>
    <w:rsid w:val="00B14BC0"/>
    <w:rsid w:val="00B15713"/>
    <w:rsid w:val="00B20144"/>
    <w:rsid w:val="00B27B14"/>
    <w:rsid w:val="00B27F08"/>
    <w:rsid w:val="00B30EB9"/>
    <w:rsid w:val="00B310FF"/>
    <w:rsid w:val="00B34522"/>
    <w:rsid w:val="00B36FC3"/>
    <w:rsid w:val="00B378AC"/>
    <w:rsid w:val="00B40266"/>
    <w:rsid w:val="00B40502"/>
    <w:rsid w:val="00B412B7"/>
    <w:rsid w:val="00B43640"/>
    <w:rsid w:val="00B43A3F"/>
    <w:rsid w:val="00B43F85"/>
    <w:rsid w:val="00B44957"/>
    <w:rsid w:val="00B4528C"/>
    <w:rsid w:val="00B459EC"/>
    <w:rsid w:val="00B45A93"/>
    <w:rsid w:val="00B467F0"/>
    <w:rsid w:val="00B47330"/>
    <w:rsid w:val="00B47352"/>
    <w:rsid w:val="00B50114"/>
    <w:rsid w:val="00B50ABC"/>
    <w:rsid w:val="00B51314"/>
    <w:rsid w:val="00B52C67"/>
    <w:rsid w:val="00B53A3E"/>
    <w:rsid w:val="00B54036"/>
    <w:rsid w:val="00B54C38"/>
    <w:rsid w:val="00B566A3"/>
    <w:rsid w:val="00B56AD0"/>
    <w:rsid w:val="00B56D4D"/>
    <w:rsid w:val="00B56E33"/>
    <w:rsid w:val="00B605F7"/>
    <w:rsid w:val="00B6234A"/>
    <w:rsid w:val="00B62795"/>
    <w:rsid w:val="00B63A94"/>
    <w:rsid w:val="00B63D16"/>
    <w:rsid w:val="00B6415F"/>
    <w:rsid w:val="00B6462D"/>
    <w:rsid w:val="00B64E87"/>
    <w:rsid w:val="00B65172"/>
    <w:rsid w:val="00B66401"/>
    <w:rsid w:val="00B66F93"/>
    <w:rsid w:val="00B806C0"/>
    <w:rsid w:val="00B83EBE"/>
    <w:rsid w:val="00B8477A"/>
    <w:rsid w:val="00B85287"/>
    <w:rsid w:val="00B857B8"/>
    <w:rsid w:val="00B85F2A"/>
    <w:rsid w:val="00B90252"/>
    <w:rsid w:val="00B905B7"/>
    <w:rsid w:val="00B916E2"/>
    <w:rsid w:val="00B92E70"/>
    <w:rsid w:val="00B936FE"/>
    <w:rsid w:val="00B93992"/>
    <w:rsid w:val="00B93B7D"/>
    <w:rsid w:val="00B93C57"/>
    <w:rsid w:val="00B96B01"/>
    <w:rsid w:val="00B9747C"/>
    <w:rsid w:val="00BA005F"/>
    <w:rsid w:val="00BA1283"/>
    <w:rsid w:val="00BA310F"/>
    <w:rsid w:val="00BA4D64"/>
    <w:rsid w:val="00BA55D1"/>
    <w:rsid w:val="00BA6AF8"/>
    <w:rsid w:val="00BA6EB4"/>
    <w:rsid w:val="00BB163B"/>
    <w:rsid w:val="00BB5A35"/>
    <w:rsid w:val="00BB5B34"/>
    <w:rsid w:val="00BB77F4"/>
    <w:rsid w:val="00BB7B5B"/>
    <w:rsid w:val="00BC0239"/>
    <w:rsid w:val="00BC02FE"/>
    <w:rsid w:val="00BC073F"/>
    <w:rsid w:val="00BC121F"/>
    <w:rsid w:val="00BC1DD3"/>
    <w:rsid w:val="00BD04AD"/>
    <w:rsid w:val="00BD0A51"/>
    <w:rsid w:val="00BD1F7B"/>
    <w:rsid w:val="00BD415C"/>
    <w:rsid w:val="00BD4197"/>
    <w:rsid w:val="00BD4721"/>
    <w:rsid w:val="00BD58AF"/>
    <w:rsid w:val="00BD5E2E"/>
    <w:rsid w:val="00BE035A"/>
    <w:rsid w:val="00BE0386"/>
    <w:rsid w:val="00BE18F6"/>
    <w:rsid w:val="00BE32B5"/>
    <w:rsid w:val="00BE49A5"/>
    <w:rsid w:val="00BE5AC2"/>
    <w:rsid w:val="00BE6698"/>
    <w:rsid w:val="00BF1DA6"/>
    <w:rsid w:val="00BF643E"/>
    <w:rsid w:val="00C02415"/>
    <w:rsid w:val="00C02D30"/>
    <w:rsid w:val="00C03248"/>
    <w:rsid w:val="00C036E2"/>
    <w:rsid w:val="00C04166"/>
    <w:rsid w:val="00C04993"/>
    <w:rsid w:val="00C04B6A"/>
    <w:rsid w:val="00C0638E"/>
    <w:rsid w:val="00C10867"/>
    <w:rsid w:val="00C13CD1"/>
    <w:rsid w:val="00C13D4F"/>
    <w:rsid w:val="00C14D93"/>
    <w:rsid w:val="00C16270"/>
    <w:rsid w:val="00C20DDD"/>
    <w:rsid w:val="00C21E45"/>
    <w:rsid w:val="00C220BE"/>
    <w:rsid w:val="00C22930"/>
    <w:rsid w:val="00C265E7"/>
    <w:rsid w:val="00C331F8"/>
    <w:rsid w:val="00C337D3"/>
    <w:rsid w:val="00C33D0E"/>
    <w:rsid w:val="00C34512"/>
    <w:rsid w:val="00C358A2"/>
    <w:rsid w:val="00C3739A"/>
    <w:rsid w:val="00C37A0A"/>
    <w:rsid w:val="00C401F5"/>
    <w:rsid w:val="00C4093E"/>
    <w:rsid w:val="00C43050"/>
    <w:rsid w:val="00C43F68"/>
    <w:rsid w:val="00C52FCF"/>
    <w:rsid w:val="00C53D32"/>
    <w:rsid w:val="00C54516"/>
    <w:rsid w:val="00C54B26"/>
    <w:rsid w:val="00C54D8B"/>
    <w:rsid w:val="00C5578F"/>
    <w:rsid w:val="00C56154"/>
    <w:rsid w:val="00C56F82"/>
    <w:rsid w:val="00C576D3"/>
    <w:rsid w:val="00C60575"/>
    <w:rsid w:val="00C60983"/>
    <w:rsid w:val="00C60B80"/>
    <w:rsid w:val="00C611D7"/>
    <w:rsid w:val="00C62337"/>
    <w:rsid w:val="00C63C49"/>
    <w:rsid w:val="00C63CDF"/>
    <w:rsid w:val="00C647BE"/>
    <w:rsid w:val="00C66E33"/>
    <w:rsid w:val="00C66F19"/>
    <w:rsid w:val="00C6742E"/>
    <w:rsid w:val="00C67DFD"/>
    <w:rsid w:val="00C7349A"/>
    <w:rsid w:val="00C807BF"/>
    <w:rsid w:val="00C81BAB"/>
    <w:rsid w:val="00C8521E"/>
    <w:rsid w:val="00C85F30"/>
    <w:rsid w:val="00C87BD6"/>
    <w:rsid w:val="00C93802"/>
    <w:rsid w:val="00C96D2D"/>
    <w:rsid w:val="00C979D1"/>
    <w:rsid w:val="00CA0141"/>
    <w:rsid w:val="00CA12B0"/>
    <w:rsid w:val="00CA132E"/>
    <w:rsid w:val="00CA1773"/>
    <w:rsid w:val="00CA1838"/>
    <w:rsid w:val="00CA3F46"/>
    <w:rsid w:val="00CA475E"/>
    <w:rsid w:val="00CA610E"/>
    <w:rsid w:val="00CA728F"/>
    <w:rsid w:val="00CB465A"/>
    <w:rsid w:val="00CB5761"/>
    <w:rsid w:val="00CB6608"/>
    <w:rsid w:val="00CC0872"/>
    <w:rsid w:val="00CC090A"/>
    <w:rsid w:val="00CC36C5"/>
    <w:rsid w:val="00CC3A08"/>
    <w:rsid w:val="00CC43B7"/>
    <w:rsid w:val="00CC464D"/>
    <w:rsid w:val="00CC590D"/>
    <w:rsid w:val="00CC6347"/>
    <w:rsid w:val="00CC7A6A"/>
    <w:rsid w:val="00CD1610"/>
    <w:rsid w:val="00CD638D"/>
    <w:rsid w:val="00CD657C"/>
    <w:rsid w:val="00CE1208"/>
    <w:rsid w:val="00CE3053"/>
    <w:rsid w:val="00CE3B21"/>
    <w:rsid w:val="00CE4EF8"/>
    <w:rsid w:val="00CE525C"/>
    <w:rsid w:val="00CE625F"/>
    <w:rsid w:val="00CE6511"/>
    <w:rsid w:val="00CE7D58"/>
    <w:rsid w:val="00CF1001"/>
    <w:rsid w:val="00CF1A58"/>
    <w:rsid w:val="00CF2034"/>
    <w:rsid w:val="00CF2BCF"/>
    <w:rsid w:val="00CF2D6B"/>
    <w:rsid w:val="00CF3A24"/>
    <w:rsid w:val="00CF400F"/>
    <w:rsid w:val="00CF77B3"/>
    <w:rsid w:val="00D0020C"/>
    <w:rsid w:val="00D02066"/>
    <w:rsid w:val="00D023F1"/>
    <w:rsid w:val="00D03259"/>
    <w:rsid w:val="00D03C1B"/>
    <w:rsid w:val="00D06379"/>
    <w:rsid w:val="00D064BF"/>
    <w:rsid w:val="00D06B31"/>
    <w:rsid w:val="00D06F9A"/>
    <w:rsid w:val="00D07BEA"/>
    <w:rsid w:val="00D152BF"/>
    <w:rsid w:val="00D154C5"/>
    <w:rsid w:val="00D155FB"/>
    <w:rsid w:val="00D166E4"/>
    <w:rsid w:val="00D16824"/>
    <w:rsid w:val="00D17DA0"/>
    <w:rsid w:val="00D24D5E"/>
    <w:rsid w:val="00D261A3"/>
    <w:rsid w:val="00D322AD"/>
    <w:rsid w:val="00D34B10"/>
    <w:rsid w:val="00D35162"/>
    <w:rsid w:val="00D351AF"/>
    <w:rsid w:val="00D35C08"/>
    <w:rsid w:val="00D36BB0"/>
    <w:rsid w:val="00D36D83"/>
    <w:rsid w:val="00D40F2A"/>
    <w:rsid w:val="00D41F2D"/>
    <w:rsid w:val="00D42E0B"/>
    <w:rsid w:val="00D43BAD"/>
    <w:rsid w:val="00D44219"/>
    <w:rsid w:val="00D445BA"/>
    <w:rsid w:val="00D4582E"/>
    <w:rsid w:val="00D4706F"/>
    <w:rsid w:val="00D51D3C"/>
    <w:rsid w:val="00D52F6E"/>
    <w:rsid w:val="00D567B6"/>
    <w:rsid w:val="00D60243"/>
    <w:rsid w:val="00D60FE3"/>
    <w:rsid w:val="00D613CA"/>
    <w:rsid w:val="00D61ED8"/>
    <w:rsid w:val="00D62A8F"/>
    <w:rsid w:val="00D66BA9"/>
    <w:rsid w:val="00D67301"/>
    <w:rsid w:val="00D67F72"/>
    <w:rsid w:val="00D7069D"/>
    <w:rsid w:val="00D707D3"/>
    <w:rsid w:val="00D70E68"/>
    <w:rsid w:val="00D71E13"/>
    <w:rsid w:val="00D72A05"/>
    <w:rsid w:val="00D7408F"/>
    <w:rsid w:val="00D75401"/>
    <w:rsid w:val="00D757F9"/>
    <w:rsid w:val="00D775A8"/>
    <w:rsid w:val="00D81016"/>
    <w:rsid w:val="00D82BD5"/>
    <w:rsid w:val="00D84B76"/>
    <w:rsid w:val="00D85D65"/>
    <w:rsid w:val="00D90845"/>
    <w:rsid w:val="00D92E0C"/>
    <w:rsid w:val="00D94472"/>
    <w:rsid w:val="00D95273"/>
    <w:rsid w:val="00D952E2"/>
    <w:rsid w:val="00D955D3"/>
    <w:rsid w:val="00D963EC"/>
    <w:rsid w:val="00DA1557"/>
    <w:rsid w:val="00DA3625"/>
    <w:rsid w:val="00DA5C83"/>
    <w:rsid w:val="00DA6122"/>
    <w:rsid w:val="00DA66B9"/>
    <w:rsid w:val="00DB20C4"/>
    <w:rsid w:val="00DB6FCF"/>
    <w:rsid w:val="00DC0138"/>
    <w:rsid w:val="00DC2C2F"/>
    <w:rsid w:val="00DC2D06"/>
    <w:rsid w:val="00DC4960"/>
    <w:rsid w:val="00DC6DD9"/>
    <w:rsid w:val="00DC7358"/>
    <w:rsid w:val="00DD04DC"/>
    <w:rsid w:val="00DD3CF7"/>
    <w:rsid w:val="00DD4E0A"/>
    <w:rsid w:val="00DD5869"/>
    <w:rsid w:val="00DD7F91"/>
    <w:rsid w:val="00DE1C6F"/>
    <w:rsid w:val="00DE37D6"/>
    <w:rsid w:val="00DE4D2F"/>
    <w:rsid w:val="00DE5185"/>
    <w:rsid w:val="00DF05EA"/>
    <w:rsid w:val="00DF128B"/>
    <w:rsid w:val="00DF1ED0"/>
    <w:rsid w:val="00DF477D"/>
    <w:rsid w:val="00DF5C44"/>
    <w:rsid w:val="00DF64E1"/>
    <w:rsid w:val="00DF6F41"/>
    <w:rsid w:val="00DF6F72"/>
    <w:rsid w:val="00E0207B"/>
    <w:rsid w:val="00E02632"/>
    <w:rsid w:val="00E03648"/>
    <w:rsid w:val="00E0750A"/>
    <w:rsid w:val="00E103B1"/>
    <w:rsid w:val="00E105A0"/>
    <w:rsid w:val="00E11D67"/>
    <w:rsid w:val="00E11DBD"/>
    <w:rsid w:val="00E1433A"/>
    <w:rsid w:val="00E157EE"/>
    <w:rsid w:val="00E17F65"/>
    <w:rsid w:val="00E17F95"/>
    <w:rsid w:val="00E20521"/>
    <w:rsid w:val="00E21791"/>
    <w:rsid w:val="00E21A17"/>
    <w:rsid w:val="00E222F5"/>
    <w:rsid w:val="00E25595"/>
    <w:rsid w:val="00E264CE"/>
    <w:rsid w:val="00E26FE3"/>
    <w:rsid w:val="00E274A3"/>
    <w:rsid w:val="00E27786"/>
    <w:rsid w:val="00E278D2"/>
    <w:rsid w:val="00E33147"/>
    <w:rsid w:val="00E34C08"/>
    <w:rsid w:val="00E4042A"/>
    <w:rsid w:val="00E42954"/>
    <w:rsid w:val="00E43A54"/>
    <w:rsid w:val="00E448DD"/>
    <w:rsid w:val="00E504E4"/>
    <w:rsid w:val="00E51D20"/>
    <w:rsid w:val="00E524AE"/>
    <w:rsid w:val="00E53BA0"/>
    <w:rsid w:val="00E545A8"/>
    <w:rsid w:val="00E57C1D"/>
    <w:rsid w:val="00E61AC3"/>
    <w:rsid w:val="00E62F02"/>
    <w:rsid w:val="00E6330C"/>
    <w:rsid w:val="00E65AE4"/>
    <w:rsid w:val="00E65FA0"/>
    <w:rsid w:val="00E67AC4"/>
    <w:rsid w:val="00E72F62"/>
    <w:rsid w:val="00E7338F"/>
    <w:rsid w:val="00E76078"/>
    <w:rsid w:val="00E76428"/>
    <w:rsid w:val="00E76490"/>
    <w:rsid w:val="00E800FD"/>
    <w:rsid w:val="00E81AA8"/>
    <w:rsid w:val="00E83B67"/>
    <w:rsid w:val="00E847C0"/>
    <w:rsid w:val="00E84CFB"/>
    <w:rsid w:val="00E84EA0"/>
    <w:rsid w:val="00E85C85"/>
    <w:rsid w:val="00E907E8"/>
    <w:rsid w:val="00E90A1C"/>
    <w:rsid w:val="00E90B38"/>
    <w:rsid w:val="00E92649"/>
    <w:rsid w:val="00E92E9D"/>
    <w:rsid w:val="00E937C5"/>
    <w:rsid w:val="00E93B64"/>
    <w:rsid w:val="00EA09B8"/>
    <w:rsid w:val="00EA1C7D"/>
    <w:rsid w:val="00EA1D3F"/>
    <w:rsid w:val="00EA2389"/>
    <w:rsid w:val="00EA261B"/>
    <w:rsid w:val="00EA3A8E"/>
    <w:rsid w:val="00EA3AE4"/>
    <w:rsid w:val="00EA437F"/>
    <w:rsid w:val="00EA46C2"/>
    <w:rsid w:val="00EA4E60"/>
    <w:rsid w:val="00EA5BA8"/>
    <w:rsid w:val="00EA6092"/>
    <w:rsid w:val="00EB0016"/>
    <w:rsid w:val="00EB36D3"/>
    <w:rsid w:val="00EB536E"/>
    <w:rsid w:val="00EB57A7"/>
    <w:rsid w:val="00EB5872"/>
    <w:rsid w:val="00EC028F"/>
    <w:rsid w:val="00EC0EF4"/>
    <w:rsid w:val="00EC1599"/>
    <w:rsid w:val="00EC1F72"/>
    <w:rsid w:val="00EC67FC"/>
    <w:rsid w:val="00EC6E36"/>
    <w:rsid w:val="00ED0D71"/>
    <w:rsid w:val="00ED2641"/>
    <w:rsid w:val="00ED369A"/>
    <w:rsid w:val="00ED5018"/>
    <w:rsid w:val="00ED657B"/>
    <w:rsid w:val="00EE03C3"/>
    <w:rsid w:val="00EE04E8"/>
    <w:rsid w:val="00EE1AF9"/>
    <w:rsid w:val="00EE36C7"/>
    <w:rsid w:val="00EE7146"/>
    <w:rsid w:val="00EF0AA7"/>
    <w:rsid w:val="00EF5D0C"/>
    <w:rsid w:val="00EF6196"/>
    <w:rsid w:val="00EF774C"/>
    <w:rsid w:val="00F00E8D"/>
    <w:rsid w:val="00F01EB8"/>
    <w:rsid w:val="00F031DE"/>
    <w:rsid w:val="00F0744F"/>
    <w:rsid w:val="00F11B93"/>
    <w:rsid w:val="00F136DA"/>
    <w:rsid w:val="00F13973"/>
    <w:rsid w:val="00F14EA5"/>
    <w:rsid w:val="00F150DF"/>
    <w:rsid w:val="00F1531B"/>
    <w:rsid w:val="00F16921"/>
    <w:rsid w:val="00F21DF7"/>
    <w:rsid w:val="00F235A7"/>
    <w:rsid w:val="00F244E2"/>
    <w:rsid w:val="00F25081"/>
    <w:rsid w:val="00F26632"/>
    <w:rsid w:val="00F3088B"/>
    <w:rsid w:val="00F31054"/>
    <w:rsid w:val="00F315B4"/>
    <w:rsid w:val="00F32139"/>
    <w:rsid w:val="00F32C2C"/>
    <w:rsid w:val="00F33BB8"/>
    <w:rsid w:val="00F34297"/>
    <w:rsid w:val="00F342DB"/>
    <w:rsid w:val="00F344D3"/>
    <w:rsid w:val="00F35A80"/>
    <w:rsid w:val="00F376AB"/>
    <w:rsid w:val="00F4024D"/>
    <w:rsid w:val="00F41D7B"/>
    <w:rsid w:val="00F42FAD"/>
    <w:rsid w:val="00F43875"/>
    <w:rsid w:val="00F46504"/>
    <w:rsid w:val="00F51140"/>
    <w:rsid w:val="00F51314"/>
    <w:rsid w:val="00F516AB"/>
    <w:rsid w:val="00F52415"/>
    <w:rsid w:val="00F5392C"/>
    <w:rsid w:val="00F55102"/>
    <w:rsid w:val="00F60692"/>
    <w:rsid w:val="00F61A25"/>
    <w:rsid w:val="00F62B64"/>
    <w:rsid w:val="00F6382D"/>
    <w:rsid w:val="00F642ED"/>
    <w:rsid w:val="00F6485B"/>
    <w:rsid w:val="00F64E3F"/>
    <w:rsid w:val="00F65FB3"/>
    <w:rsid w:val="00F66A13"/>
    <w:rsid w:val="00F717AB"/>
    <w:rsid w:val="00F72FD6"/>
    <w:rsid w:val="00F7322D"/>
    <w:rsid w:val="00F73B2F"/>
    <w:rsid w:val="00F7504A"/>
    <w:rsid w:val="00F76248"/>
    <w:rsid w:val="00F77631"/>
    <w:rsid w:val="00F777BC"/>
    <w:rsid w:val="00F803B8"/>
    <w:rsid w:val="00F81290"/>
    <w:rsid w:val="00F8460C"/>
    <w:rsid w:val="00F84A37"/>
    <w:rsid w:val="00F84B0D"/>
    <w:rsid w:val="00F85CC5"/>
    <w:rsid w:val="00F86FDF"/>
    <w:rsid w:val="00F86FF0"/>
    <w:rsid w:val="00F91E0E"/>
    <w:rsid w:val="00F93801"/>
    <w:rsid w:val="00F943E3"/>
    <w:rsid w:val="00F95CB2"/>
    <w:rsid w:val="00F962B6"/>
    <w:rsid w:val="00F96630"/>
    <w:rsid w:val="00F96F52"/>
    <w:rsid w:val="00F97568"/>
    <w:rsid w:val="00FA11ED"/>
    <w:rsid w:val="00FA5050"/>
    <w:rsid w:val="00FA51A9"/>
    <w:rsid w:val="00FA6BD1"/>
    <w:rsid w:val="00FB1F48"/>
    <w:rsid w:val="00FB53AB"/>
    <w:rsid w:val="00FB7821"/>
    <w:rsid w:val="00FC0683"/>
    <w:rsid w:val="00FC0D15"/>
    <w:rsid w:val="00FC187F"/>
    <w:rsid w:val="00FC397F"/>
    <w:rsid w:val="00FC5716"/>
    <w:rsid w:val="00FC571B"/>
    <w:rsid w:val="00FC698E"/>
    <w:rsid w:val="00FC72EF"/>
    <w:rsid w:val="00FD01C5"/>
    <w:rsid w:val="00FD03EC"/>
    <w:rsid w:val="00FD1600"/>
    <w:rsid w:val="00FD16A0"/>
    <w:rsid w:val="00FD5DB1"/>
    <w:rsid w:val="00FD69AB"/>
    <w:rsid w:val="00FE0842"/>
    <w:rsid w:val="00FE2BA6"/>
    <w:rsid w:val="00FE3F8C"/>
    <w:rsid w:val="00FE4B5B"/>
    <w:rsid w:val="00FE62E3"/>
    <w:rsid w:val="00FE73E8"/>
    <w:rsid w:val="00FF0366"/>
    <w:rsid w:val="00FF38EC"/>
    <w:rsid w:val="00FF3B14"/>
    <w:rsid w:val="00FF3F19"/>
    <w:rsid w:val="00FF5278"/>
    <w:rsid w:val="00FF65D3"/>
    <w:rsid w:val="00FF6C4E"/>
    <w:rsid w:val="00FF6D96"/>
    <w:rsid w:val="00FF73FF"/>
    <w:rsid w:val="00FF77D5"/>
    <w:rsid w:val="00FF7846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750A"/>
    <w:pPr>
      <w:tabs>
        <w:tab w:val="left" w:pos="180"/>
      </w:tabs>
      <w:ind w:right="2610"/>
      <w:jc w:val="center"/>
    </w:pPr>
    <w:rPr>
      <w:rFonts w:ascii="Bookman Old Style" w:hAnsi="Bookman Old Style"/>
      <w:sz w:val="24"/>
      <w:lang w:val="x-none" w:eastAsia="x-none"/>
    </w:rPr>
  </w:style>
  <w:style w:type="character" w:customStyle="1" w:styleId="TitleChar">
    <w:name w:val="Title Char"/>
    <w:link w:val="Title"/>
    <w:rsid w:val="00405AAB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rsid w:val="009C6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62A1"/>
    <w:rPr>
      <w:rFonts w:ascii="Tahoma" w:hAnsi="Tahoma" w:cs="Tahoma"/>
      <w:sz w:val="16"/>
      <w:szCs w:val="16"/>
    </w:rPr>
  </w:style>
  <w:style w:type="character" w:styleId="Hyperlink">
    <w:name w:val="Hyperlink"/>
    <w:rsid w:val="000E33F8"/>
    <w:rPr>
      <w:color w:val="0000FF"/>
      <w:u w:val="single"/>
    </w:rPr>
  </w:style>
  <w:style w:type="paragraph" w:customStyle="1" w:styleId="BodyTextFJFirst5">
    <w:name w:val="Body Text FJ First .5"/>
    <w:basedOn w:val="Normal"/>
    <w:rsid w:val="0012425C"/>
    <w:pPr>
      <w:spacing w:after="240"/>
      <w:ind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750A"/>
    <w:pPr>
      <w:tabs>
        <w:tab w:val="left" w:pos="180"/>
      </w:tabs>
      <w:ind w:right="2610"/>
      <w:jc w:val="center"/>
    </w:pPr>
    <w:rPr>
      <w:rFonts w:ascii="Bookman Old Style" w:hAnsi="Bookman Old Style"/>
      <w:sz w:val="24"/>
      <w:lang w:val="x-none" w:eastAsia="x-none"/>
    </w:rPr>
  </w:style>
  <w:style w:type="character" w:customStyle="1" w:styleId="TitleChar">
    <w:name w:val="Title Char"/>
    <w:link w:val="Title"/>
    <w:rsid w:val="00405AAB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rsid w:val="009C6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62A1"/>
    <w:rPr>
      <w:rFonts w:ascii="Tahoma" w:hAnsi="Tahoma" w:cs="Tahoma"/>
      <w:sz w:val="16"/>
      <w:szCs w:val="16"/>
    </w:rPr>
  </w:style>
  <w:style w:type="character" w:styleId="Hyperlink">
    <w:name w:val="Hyperlink"/>
    <w:rsid w:val="000E33F8"/>
    <w:rPr>
      <w:color w:val="0000FF"/>
      <w:u w:val="single"/>
    </w:rPr>
  </w:style>
  <w:style w:type="paragraph" w:customStyle="1" w:styleId="BodyTextFJFirst5">
    <w:name w:val="Body Text FJ First .5"/>
    <w:basedOn w:val="Normal"/>
    <w:rsid w:val="0012425C"/>
    <w:pPr>
      <w:spacing w:after="240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DE9A-E3FC-4CF8-9F25-8BC8106E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City Council</vt:lpstr>
    </vt:vector>
  </TitlesOfParts>
  <Company>HOME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City Council</dc:title>
  <dc:creator>User</dc:creator>
  <cp:lastModifiedBy>User</cp:lastModifiedBy>
  <cp:revision>6</cp:revision>
  <cp:lastPrinted>2019-02-07T21:16:00Z</cp:lastPrinted>
  <dcterms:created xsi:type="dcterms:W3CDTF">2019-02-11T14:09:00Z</dcterms:created>
  <dcterms:modified xsi:type="dcterms:W3CDTF">2019-02-11T14:30:00Z</dcterms:modified>
</cp:coreProperties>
</file>